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10531B" w:rsidRPr="00424AF7" w14:paraId="5ADF8BCC" w14:textId="77777777" w:rsidTr="00294A7E">
        <w:trPr>
          <w:cantSplit/>
          <w:trHeight w:hRule="exact" w:val="3060"/>
        </w:trPr>
        <w:tc>
          <w:tcPr>
            <w:tcW w:w="12240" w:type="dxa"/>
            <w:shd w:val="clear" w:color="auto" w:fill="FFFFFF"/>
            <w:tcMar>
              <w:left w:w="0" w:type="dxa"/>
              <w:right w:w="0" w:type="dxa"/>
            </w:tcMar>
            <w:vAlign w:val="center"/>
          </w:tcPr>
          <w:p w14:paraId="50AEBEEE" w14:textId="6F3CC7DB" w:rsidR="0010531B" w:rsidRPr="00424AF7" w:rsidRDefault="007175A5" w:rsidP="007175A5">
            <w:pPr>
              <w:keepNext/>
              <w:jc w:val="both"/>
              <w:rPr>
                <w:rFonts w:ascii="Gill Sans MT" w:eastAsia="MS Mincho" w:hAnsi="Gill Sans MT" w:cs="Times New Roman"/>
                <w:b/>
                <w:color w:val="666666"/>
                <w:szCs w:val="22"/>
              </w:rPr>
            </w:pPr>
            <w:r w:rsidRPr="00424AF7">
              <w:rPr>
                <w:rFonts w:ascii="Gill Sans MT" w:eastAsia="MS Mincho" w:hAnsi="Gill Sans MT" w:cs="Times New Roman"/>
                <w:b/>
                <w:noProof/>
                <w:color w:val="666666"/>
                <w:szCs w:val="22"/>
              </w:rPr>
              <w:drawing>
                <wp:anchor distT="0" distB="0" distL="114300" distR="114300" simplePos="0" relativeHeight="251663872" behindDoc="0" locked="0" layoutInCell="1" allowOverlap="1" wp14:anchorId="21DF575E" wp14:editId="5340FCEF">
                  <wp:simplePos x="0" y="0"/>
                  <wp:positionH relativeFrom="page">
                    <wp:posOffset>6489700</wp:posOffset>
                  </wp:positionH>
                  <wp:positionV relativeFrom="paragraph">
                    <wp:posOffset>368935</wp:posOffset>
                  </wp:positionV>
                  <wp:extent cx="1008380" cy="463550"/>
                  <wp:effectExtent l="0" t="0" r="1270" b="0"/>
                  <wp:wrapSquare wrapText="bothSides"/>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8"/>
                          <a:srcRect/>
                          <a:stretch>
                            <a:fillRect/>
                          </a:stretch>
                        </pic:blipFill>
                        <pic:spPr>
                          <a:xfrm>
                            <a:off x="0" y="0"/>
                            <a:ext cx="1008380" cy="463550"/>
                          </a:xfrm>
                          <a:prstGeom prst="rect">
                            <a:avLst/>
                          </a:prstGeom>
                          <a:ln/>
                        </pic:spPr>
                      </pic:pic>
                    </a:graphicData>
                  </a:graphic>
                  <wp14:sizeRelH relativeFrom="margin">
                    <wp14:pctWidth>0</wp14:pctWidth>
                  </wp14:sizeRelH>
                  <wp14:sizeRelV relativeFrom="margin">
                    <wp14:pctHeight>0</wp14:pctHeight>
                  </wp14:sizeRelV>
                </wp:anchor>
              </w:drawing>
            </w:r>
            <w:r w:rsidRPr="00424AF7">
              <w:rPr>
                <w:rFonts w:ascii="Gill Sans MT" w:eastAsia="MS Mincho" w:hAnsi="Gill Sans MT" w:cs="Times New Roman"/>
                <w:b/>
                <w:noProof/>
                <w:color w:val="666666"/>
                <w:szCs w:val="22"/>
              </w:rPr>
              <w:drawing>
                <wp:anchor distT="0" distB="0" distL="114300" distR="114300" simplePos="0" relativeHeight="251664896" behindDoc="0" locked="0" layoutInCell="1" allowOverlap="1" wp14:anchorId="55685BF9" wp14:editId="7F343C94">
                  <wp:simplePos x="0" y="0"/>
                  <wp:positionH relativeFrom="column">
                    <wp:posOffset>190500</wp:posOffset>
                  </wp:positionH>
                  <wp:positionV relativeFrom="paragraph">
                    <wp:posOffset>0</wp:posOffset>
                  </wp:positionV>
                  <wp:extent cx="2933700" cy="1141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531B" w:rsidRPr="00424AF7" w14:paraId="1C045B29" w14:textId="77777777" w:rsidTr="00C50639">
        <w:trPr>
          <w:cantSplit/>
          <w:trHeight w:hRule="exact" w:val="3514"/>
        </w:trPr>
        <w:tc>
          <w:tcPr>
            <w:tcW w:w="12240" w:type="dxa"/>
            <w:shd w:val="clear" w:color="auto" w:fill="002A6C"/>
            <w:tcMar>
              <w:left w:w="0" w:type="dxa"/>
              <w:right w:w="0" w:type="dxa"/>
            </w:tcMar>
            <w:vAlign w:val="center"/>
          </w:tcPr>
          <w:p w14:paraId="4D02FB0F" w14:textId="4AEC30E6" w:rsidR="0010531B" w:rsidRPr="00424AF7" w:rsidRDefault="00FE6BA5" w:rsidP="00981581">
            <w:pPr>
              <w:keepNext/>
              <w:ind w:left="1440" w:right="1440"/>
              <w:rPr>
                <w:rFonts w:ascii="Gill Sans MT" w:eastAsia="MS Mincho" w:hAnsi="Gill Sans MT" w:cs="Times New Roman"/>
                <w:bCs/>
                <w:sz w:val="64"/>
                <w:szCs w:val="64"/>
              </w:rPr>
            </w:pPr>
            <w:r w:rsidRPr="00424AF7">
              <w:rPr>
                <w:rFonts w:ascii="Gill Sans MT" w:eastAsia="MS Mincho" w:hAnsi="Gill Sans MT" w:cs="Times New Roman"/>
                <w:bCs/>
                <w:sz w:val="32"/>
                <w:szCs w:val="32"/>
              </w:rPr>
              <w:t>HEALTH SERVICES QUALITY ACCELERATOR ACTIVITY</w:t>
            </w:r>
            <w:r w:rsidR="00B36F76" w:rsidRPr="00424AF7">
              <w:rPr>
                <w:rFonts w:ascii="Gill Sans MT" w:eastAsia="MS Mincho" w:hAnsi="Gill Sans MT" w:cs="Times New Roman"/>
                <w:bCs/>
                <w:sz w:val="32"/>
                <w:szCs w:val="32"/>
              </w:rPr>
              <w:br/>
            </w:r>
            <w:r w:rsidR="003D76C1" w:rsidRPr="00424AF7">
              <w:rPr>
                <w:rFonts w:ascii="Gill Sans MT" w:eastAsia="MS Mincho" w:hAnsi="Gill Sans MT" w:cs="Times New Roman"/>
                <w:bCs/>
                <w:sz w:val="64"/>
                <w:szCs w:val="64"/>
              </w:rPr>
              <w:t>GENDER EQUITY AND SOCIAL INCLUSION ANALYSIS</w:t>
            </w:r>
          </w:p>
          <w:p w14:paraId="06664226" w14:textId="3A3CAD89" w:rsidR="0010531B" w:rsidRPr="00424AF7" w:rsidRDefault="0077658F" w:rsidP="00277082">
            <w:pPr>
              <w:keepNext/>
              <w:ind w:left="1440" w:right="1440"/>
              <w:rPr>
                <w:rFonts w:ascii="Gill Sans MT" w:eastAsia="MS Mincho" w:hAnsi="Gill Sans MT" w:cs="Times New Roman"/>
                <w:i/>
                <w:iCs/>
                <w:color w:val="666666"/>
                <w:sz w:val="32"/>
                <w:szCs w:val="32"/>
              </w:rPr>
            </w:pPr>
            <w:r w:rsidRPr="00424AF7">
              <w:rPr>
                <w:rFonts w:ascii="Gill Sans MT" w:eastAsia="MS Mincho" w:hAnsi="Gill Sans MT" w:cs="Times New Roman"/>
                <w:bCs/>
                <w:sz w:val="32"/>
                <w:szCs w:val="32"/>
              </w:rPr>
              <w:t>October 202</w:t>
            </w:r>
            <w:r w:rsidR="00A00251" w:rsidRPr="00424AF7">
              <w:rPr>
                <w:rFonts w:ascii="Gill Sans MT" w:eastAsia="MS Mincho" w:hAnsi="Gill Sans MT" w:cs="Times New Roman"/>
                <w:bCs/>
                <w:sz w:val="32"/>
                <w:szCs w:val="32"/>
              </w:rPr>
              <w:t>1</w:t>
            </w:r>
          </w:p>
        </w:tc>
      </w:tr>
    </w:tbl>
    <w:p w14:paraId="6E2A05F0" w14:textId="34C01B27" w:rsidR="00282812" w:rsidRPr="00424AF7" w:rsidRDefault="00294A7E" w:rsidP="00CA7E66">
      <w:pPr>
        <w:rPr>
          <w:rFonts w:ascii="Gill Sans MT" w:hAnsi="Gill Sans MT" w:cs="Times New Roman"/>
          <w:b/>
          <w:sz w:val="48"/>
          <w:szCs w:val="48"/>
        </w:rPr>
        <w:sectPr w:rsidR="00282812" w:rsidRPr="00424AF7" w:rsidSect="00EE1537">
          <w:footerReference w:type="default" r:id="rId10"/>
          <w:pgSz w:w="12240" w:h="15840"/>
          <w:pgMar w:top="1440" w:right="1800" w:bottom="0" w:left="1800" w:header="720" w:footer="720" w:gutter="0"/>
          <w:cols w:space="720"/>
          <w:docGrid w:linePitch="360"/>
        </w:sectPr>
      </w:pPr>
      <w:r w:rsidRPr="00424AF7">
        <w:rPr>
          <w:rFonts w:ascii="Gill Sans MT" w:hAnsi="Gill Sans MT" w:cs="Times New Roman"/>
          <w:b/>
          <w:noProof/>
          <w:sz w:val="48"/>
          <w:szCs w:val="48"/>
        </w:rPr>
        <mc:AlternateContent>
          <mc:Choice Requires="wps">
            <w:drawing>
              <wp:anchor distT="0" distB="0" distL="114300" distR="114300" simplePos="0" relativeHeight="251656704" behindDoc="0" locked="0" layoutInCell="1" allowOverlap="1" wp14:anchorId="2C78E29B" wp14:editId="1204FF37">
                <wp:simplePos x="0" y="0"/>
                <wp:positionH relativeFrom="page">
                  <wp:align>right</wp:align>
                </wp:positionH>
                <wp:positionV relativeFrom="paragraph">
                  <wp:posOffset>3253154</wp:posOffset>
                </wp:positionV>
                <wp:extent cx="7772400" cy="5899638"/>
                <wp:effectExtent l="0" t="0" r="0" b="635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899638"/>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DB98E" w14:textId="77777777" w:rsidR="0030153C" w:rsidRPr="000F297D" w:rsidRDefault="0030153C" w:rsidP="00D14BBF">
                            <w:pPr>
                              <w:ind w:left="1440" w:right="1166"/>
                              <w:rPr>
                                <w:rFonts w:ascii="Gill Sans MT" w:hAnsi="Gill Sans MT"/>
                                <w:color w:val="FFFFFF"/>
                              </w:rPr>
                            </w:pPr>
                          </w:p>
                          <w:p w14:paraId="5B7442A4" w14:textId="77777777" w:rsidR="0030153C" w:rsidRPr="000F297D" w:rsidRDefault="0030153C" w:rsidP="00D14BBF">
                            <w:pPr>
                              <w:ind w:left="1440" w:right="1166"/>
                              <w:rPr>
                                <w:rFonts w:ascii="Gill Sans MT" w:hAnsi="Gill Sans MT"/>
                                <w:color w:val="FFFFFF"/>
                              </w:rPr>
                            </w:pPr>
                          </w:p>
                          <w:p w14:paraId="162D876A" w14:textId="77777777" w:rsidR="0030153C" w:rsidRPr="000F297D" w:rsidRDefault="0030153C" w:rsidP="00D14BBF">
                            <w:pPr>
                              <w:ind w:left="1440" w:right="1166"/>
                              <w:rPr>
                                <w:rFonts w:ascii="Gill Sans MT" w:hAnsi="Gill Sans MT"/>
                                <w:b/>
                                <w:color w:val="FFFFFF"/>
                              </w:rPr>
                            </w:pPr>
                          </w:p>
                          <w:p w14:paraId="6BB0AE52" w14:textId="77777777" w:rsidR="0030153C" w:rsidRPr="000F297D" w:rsidRDefault="0030153C" w:rsidP="00D14BBF">
                            <w:pPr>
                              <w:ind w:left="1440" w:right="1166"/>
                              <w:rPr>
                                <w:rFonts w:ascii="Gill Sans MT" w:hAnsi="Gill Sans MT"/>
                                <w:b/>
                                <w:color w:val="FFFFFF"/>
                              </w:rPr>
                            </w:pPr>
                          </w:p>
                          <w:p w14:paraId="430D47E2" w14:textId="7BA83C33"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Submission Date: </w:t>
                            </w:r>
                            <w:r>
                              <w:rPr>
                                <w:rFonts w:ascii="Gill Sans MT" w:hAnsi="Gill Sans MT"/>
                                <w:bCs/>
                                <w:color w:val="FFFFFF"/>
                              </w:rPr>
                              <w:t>October 2021</w:t>
                            </w:r>
                          </w:p>
                          <w:p w14:paraId="6F8B8D5B" w14:textId="77777777" w:rsidR="0030153C" w:rsidRPr="000F297D" w:rsidRDefault="0030153C" w:rsidP="00BE0347">
                            <w:pPr>
                              <w:ind w:left="1440" w:right="1166"/>
                              <w:rPr>
                                <w:rFonts w:ascii="Gill Sans MT" w:hAnsi="Gill Sans MT"/>
                                <w:bCs/>
                                <w:color w:val="FFFFFF"/>
                              </w:rPr>
                            </w:pPr>
                          </w:p>
                          <w:p w14:paraId="57BAC2B6"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Activity Name:</w:t>
                            </w:r>
                            <w:r w:rsidRPr="000F297D">
                              <w:rPr>
                                <w:rFonts w:ascii="Gill Sans MT" w:hAnsi="Gill Sans MT"/>
                              </w:rPr>
                              <w:t xml:space="preserve"> </w:t>
                            </w:r>
                            <w:r w:rsidRPr="000F297D">
                              <w:rPr>
                                <w:rFonts w:ascii="Gill Sans MT" w:hAnsi="Gill Sans MT"/>
                                <w:bCs/>
                                <w:color w:val="FFFFFF"/>
                              </w:rPr>
                              <w:t>USAID Health Services Quality Accelerator</w:t>
                            </w:r>
                          </w:p>
                          <w:p w14:paraId="32CC9443"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Agreement Number: 72027821CA00001</w:t>
                            </w:r>
                          </w:p>
                          <w:p w14:paraId="6D60A781"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Activity Start Date and End Date: August 4, 2021 to August 3, 2026</w:t>
                            </w:r>
                          </w:p>
                          <w:p w14:paraId="3006DF8C"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AOR Name: Dr. Nagham Abu Shaqra </w:t>
                            </w:r>
                          </w:p>
                          <w:p w14:paraId="12BAD60E" w14:textId="77777777" w:rsidR="0030153C" w:rsidRPr="000F297D" w:rsidRDefault="0030153C" w:rsidP="00BE0347">
                            <w:pPr>
                              <w:ind w:left="1440" w:right="1166"/>
                              <w:rPr>
                                <w:rFonts w:ascii="Gill Sans MT" w:hAnsi="Gill Sans MT"/>
                                <w:bCs/>
                                <w:color w:val="FFFFFF"/>
                              </w:rPr>
                            </w:pPr>
                          </w:p>
                          <w:p w14:paraId="24B2828C"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Submitted by: </w:t>
                            </w:r>
                            <w:r w:rsidRPr="000F297D">
                              <w:rPr>
                                <w:rFonts w:ascii="Gill Sans MT" w:hAnsi="Gill Sans MT"/>
                                <w:bCs/>
                                <w:color w:val="FFFFFF"/>
                              </w:rPr>
                              <w:tab/>
                              <w:t>Anne Fiedler, Chief of Party</w:t>
                            </w:r>
                          </w:p>
                          <w:p w14:paraId="6F46F5D2" w14:textId="77777777" w:rsidR="0030153C" w:rsidRPr="000F297D" w:rsidRDefault="0030153C" w:rsidP="00BE0347">
                            <w:pPr>
                              <w:ind w:left="2160" w:right="1166" w:firstLine="720"/>
                              <w:rPr>
                                <w:rFonts w:ascii="Gill Sans MT" w:hAnsi="Gill Sans MT"/>
                                <w:b/>
                                <w:color w:val="FFFFFF"/>
                              </w:rPr>
                            </w:pPr>
                            <w:r w:rsidRPr="000F297D">
                              <w:rPr>
                                <w:rFonts w:ascii="Gill Sans MT" w:hAnsi="Gill Sans MT"/>
                                <w:b/>
                                <w:color w:val="FFFFFF"/>
                              </w:rPr>
                              <w:t>University Research Co. LLC</w:t>
                            </w:r>
                          </w:p>
                          <w:p w14:paraId="105165A3"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b/>
                            </w:r>
                            <w:r w:rsidRPr="000F297D">
                              <w:rPr>
                                <w:rFonts w:ascii="Gill Sans MT" w:hAnsi="Gill Sans MT"/>
                                <w:bCs/>
                                <w:color w:val="FFFFFF"/>
                              </w:rPr>
                              <w:tab/>
                              <w:t xml:space="preserve">Address: </w:t>
                            </w:r>
                            <w:proofErr w:type="spellStart"/>
                            <w:r w:rsidRPr="000F297D">
                              <w:rPr>
                                <w:rFonts w:ascii="Gill Sans MT" w:hAnsi="Gill Sans MT"/>
                                <w:bCs/>
                                <w:color w:val="FFFFFF"/>
                              </w:rPr>
                              <w:t>WadiSaqra</w:t>
                            </w:r>
                            <w:proofErr w:type="spellEnd"/>
                            <w:r w:rsidRPr="000F297D">
                              <w:rPr>
                                <w:rFonts w:ascii="Gill Sans MT" w:hAnsi="Gill Sans MT"/>
                                <w:bCs/>
                                <w:color w:val="FFFFFF"/>
                              </w:rPr>
                              <w:t xml:space="preserve">, Arar Street, Building No. 201 </w:t>
                            </w:r>
                          </w:p>
                          <w:p w14:paraId="1DB4EADE"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                       P.O. Box: 851275, </w:t>
                            </w:r>
                            <w:proofErr w:type="spellStart"/>
                            <w:r w:rsidRPr="000F297D">
                              <w:rPr>
                                <w:rFonts w:ascii="Gill Sans MT" w:hAnsi="Gill Sans MT"/>
                                <w:bCs/>
                                <w:color w:val="FFFFFF"/>
                              </w:rPr>
                              <w:t>Sweifieh</w:t>
                            </w:r>
                            <w:proofErr w:type="spellEnd"/>
                            <w:r w:rsidRPr="000F297D">
                              <w:rPr>
                                <w:rFonts w:ascii="Gill Sans MT" w:hAnsi="Gill Sans MT"/>
                                <w:bCs/>
                                <w:color w:val="FFFFFF"/>
                              </w:rPr>
                              <w:t xml:space="preserve"> 11185, Amman, Jordan</w:t>
                            </w:r>
                            <w:r w:rsidRPr="000F297D">
                              <w:rPr>
                                <w:rFonts w:ascii="Gill Sans MT" w:hAnsi="Gill Sans MT"/>
                                <w:bCs/>
                                <w:color w:val="FFFFFF"/>
                              </w:rPr>
                              <w:tab/>
                            </w:r>
                            <w:r w:rsidRPr="000F297D">
                              <w:rPr>
                                <w:rFonts w:ascii="Gill Sans MT" w:hAnsi="Gill Sans MT"/>
                                <w:bCs/>
                                <w:color w:val="FFFFFF"/>
                              </w:rPr>
                              <w:tab/>
                            </w:r>
                          </w:p>
                          <w:p w14:paraId="40A31985"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                      Email: </w:t>
                            </w:r>
                            <w:hyperlink r:id="rId11" w:history="1">
                              <w:r w:rsidRPr="000F297D">
                                <w:rPr>
                                  <w:rStyle w:val="Hyperlink"/>
                                  <w:rFonts w:ascii="Gill Sans MT" w:hAnsi="Gill Sans MT"/>
                                  <w:bCs/>
                                </w:rPr>
                                <w:t>afiedler@urc-chs.com</w:t>
                              </w:r>
                            </w:hyperlink>
                            <w:r w:rsidRPr="000F297D">
                              <w:rPr>
                                <w:rFonts w:ascii="Gill Sans MT" w:hAnsi="Gill Sans MT"/>
                                <w:bCs/>
                                <w:color w:val="FFFFFF"/>
                              </w:rPr>
                              <w:t xml:space="preserve"> </w:t>
                            </w:r>
                          </w:p>
                          <w:p w14:paraId="4C16D91C" w14:textId="77777777" w:rsidR="0030153C" w:rsidRPr="000F297D" w:rsidRDefault="0030153C" w:rsidP="00BE0347">
                            <w:pPr>
                              <w:ind w:left="1440" w:right="1166"/>
                              <w:rPr>
                                <w:rFonts w:ascii="Gill Sans MT" w:hAnsi="Gill Sans MT" w:cs="Arial"/>
                                <w:iCs/>
                                <w:color w:val="FFFFFF" w:themeColor="background1"/>
                              </w:rPr>
                            </w:pPr>
                          </w:p>
                          <w:p w14:paraId="47054D24" w14:textId="77777777" w:rsidR="0030153C" w:rsidRPr="000F297D" w:rsidRDefault="0030153C" w:rsidP="00D14BBF">
                            <w:pPr>
                              <w:ind w:left="1440" w:right="1166"/>
                              <w:rPr>
                                <w:rFonts w:ascii="Gill Sans MT" w:hAnsi="Gill Sans MT" w:cs="Arial"/>
                                <w:iCs/>
                                <w:color w:val="FFFFFF" w:themeColor="background1"/>
                              </w:rPr>
                            </w:pPr>
                          </w:p>
                          <w:p w14:paraId="316D2E41" w14:textId="7483FDD3" w:rsidR="0030153C" w:rsidRDefault="0030153C" w:rsidP="00D14BBF">
                            <w:pPr>
                              <w:ind w:left="1440" w:right="1166"/>
                              <w:rPr>
                                <w:rFonts w:ascii="Gill Sans MT" w:hAnsi="Gill Sans MT" w:cs="Arial"/>
                                <w:iCs/>
                                <w:color w:val="FFFFFF" w:themeColor="background1"/>
                              </w:rPr>
                            </w:pPr>
                          </w:p>
                          <w:p w14:paraId="06AD7BDF" w14:textId="4875C2FF" w:rsidR="0030153C" w:rsidRDefault="0030153C" w:rsidP="00D14BBF">
                            <w:pPr>
                              <w:ind w:left="1440" w:right="1166"/>
                              <w:rPr>
                                <w:rFonts w:ascii="Gill Sans MT" w:hAnsi="Gill Sans MT" w:cs="Arial"/>
                                <w:iCs/>
                                <w:color w:val="FFFFFF" w:themeColor="background1"/>
                              </w:rPr>
                            </w:pPr>
                          </w:p>
                          <w:p w14:paraId="68C6982F" w14:textId="25C94454" w:rsidR="0030153C" w:rsidRDefault="0030153C" w:rsidP="00D14BBF">
                            <w:pPr>
                              <w:ind w:left="1440" w:right="1166"/>
                              <w:rPr>
                                <w:rFonts w:ascii="Gill Sans MT" w:hAnsi="Gill Sans MT" w:cs="Arial"/>
                                <w:iCs/>
                                <w:color w:val="FFFFFF" w:themeColor="background1"/>
                              </w:rPr>
                            </w:pPr>
                          </w:p>
                          <w:p w14:paraId="354F0AA8" w14:textId="34589517" w:rsidR="0030153C" w:rsidRDefault="0030153C" w:rsidP="00D14BBF">
                            <w:pPr>
                              <w:ind w:left="1440" w:right="1166"/>
                              <w:rPr>
                                <w:rFonts w:ascii="Gill Sans MT" w:hAnsi="Gill Sans MT" w:cs="Arial"/>
                                <w:iCs/>
                                <w:color w:val="FFFFFF" w:themeColor="background1"/>
                              </w:rPr>
                            </w:pPr>
                          </w:p>
                          <w:p w14:paraId="455C66D3" w14:textId="04E193D5" w:rsidR="0030153C" w:rsidRDefault="0030153C" w:rsidP="00D14BBF">
                            <w:pPr>
                              <w:ind w:left="1440" w:right="1166"/>
                              <w:rPr>
                                <w:rFonts w:ascii="Gill Sans MT" w:hAnsi="Gill Sans MT" w:cs="Arial"/>
                                <w:iCs/>
                                <w:color w:val="FFFFFF" w:themeColor="background1"/>
                              </w:rPr>
                            </w:pPr>
                          </w:p>
                          <w:p w14:paraId="5CF10A6D" w14:textId="2629CC58" w:rsidR="0030153C" w:rsidRDefault="0030153C" w:rsidP="00D14BBF">
                            <w:pPr>
                              <w:ind w:left="1440" w:right="1166"/>
                              <w:rPr>
                                <w:rFonts w:ascii="Gill Sans MT" w:hAnsi="Gill Sans MT" w:cs="Arial"/>
                                <w:iCs/>
                                <w:color w:val="FFFFFF" w:themeColor="background1"/>
                              </w:rPr>
                            </w:pPr>
                          </w:p>
                          <w:p w14:paraId="2C911028" w14:textId="54258D3F" w:rsidR="0030153C" w:rsidRDefault="0030153C" w:rsidP="00D14BBF">
                            <w:pPr>
                              <w:ind w:left="1440" w:right="1166"/>
                              <w:rPr>
                                <w:rFonts w:ascii="Gill Sans MT" w:hAnsi="Gill Sans MT" w:cs="Arial"/>
                                <w:iCs/>
                                <w:color w:val="FFFFFF" w:themeColor="background1"/>
                              </w:rPr>
                            </w:pPr>
                          </w:p>
                          <w:p w14:paraId="3FA88500" w14:textId="3F03260B" w:rsidR="0030153C" w:rsidRDefault="0030153C" w:rsidP="00D14BBF">
                            <w:pPr>
                              <w:ind w:left="1440" w:right="1166"/>
                              <w:rPr>
                                <w:rFonts w:ascii="Gill Sans MT" w:hAnsi="Gill Sans MT" w:cs="Arial"/>
                                <w:iCs/>
                                <w:color w:val="FFFFFF" w:themeColor="background1"/>
                              </w:rPr>
                            </w:pPr>
                          </w:p>
                          <w:p w14:paraId="76D7540D" w14:textId="3DC071AE" w:rsidR="0030153C" w:rsidRDefault="0030153C" w:rsidP="00D14BBF">
                            <w:pPr>
                              <w:ind w:left="1440" w:right="1166"/>
                              <w:rPr>
                                <w:rFonts w:ascii="Gill Sans MT" w:hAnsi="Gill Sans MT" w:cs="Arial"/>
                                <w:iCs/>
                                <w:color w:val="FFFFFF" w:themeColor="background1"/>
                              </w:rPr>
                            </w:pPr>
                          </w:p>
                          <w:p w14:paraId="1AD5FCE6" w14:textId="77777777" w:rsidR="0030153C" w:rsidRPr="000F297D" w:rsidRDefault="0030153C" w:rsidP="00D14BBF">
                            <w:pPr>
                              <w:ind w:left="1440" w:right="1166"/>
                              <w:rPr>
                                <w:rFonts w:ascii="Gill Sans MT" w:hAnsi="Gill Sans MT" w:cs="Arial"/>
                                <w:iCs/>
                                <w:color w:val="FFFFFF" w:themeColor="background1"/>
                              </w:rPr>
                            </w:pPr>
                          </w:p>
                          <w:p w14:paraId="449434BA" w14:textId="77777777" w:rsidR="0030153C" w:rsidRPr="000F297D" w:rsidRDefault="0030153C" w:rsidP="00D14BBF">
                            <w:pPr>
                              <w:ind w:left="1440" w:right="1166"/>
                              <w:rPr>
                                <w:rFonts w:ascii="Gill Sans MT" w:hAnsi="Gill Sans MT" w:cs="Arial"/>
                                <w:iCs/>
                                <w:color w:val="FFFFFF" w:themeColor="background1"/>
                              </w:rPr>
                            </w:pPr>
                          </w:p>
                          <w:p w14:paraId="109831EE" w14:textId="5CEA239D" w:rsidR="0030153C" w:rsidRPr="000F297D" w:rsidRDefault="0030153C" w:rsidP="00B06ACE">
                            <w:pPr>
                              <w:ind w:left="1440" w:right="1166"/>
                              <w:rPr>
                                <w:rFonts w:ascii="Gill Sans MT" w:hAnsi="Gill Sans MT" w:cs="Times New Roman"/>
                                <w:iCs/>
                                <w:color w:val="FFFFFF" w:themeColor="background1"/>
                              </w:rPr>
                            </w:pPr>
                            <w:r w:rsidRPr="000F297D">
                              <w:rPr>
                                <w:rFonts w:ascii="Gill Sans MT" w:hAnsi="Gill Sans MT" w:cs="Times New Roman"/>
                                <w:iCs/>
                                <w:color w:val="FFFFFF" w:themeColor="background1"/>
                              </w:rPr>
                              <w:t>This document was produced for review and approval by the United States Agency for International Development / Jordan (USAID/Jordan).</w:t>
                            </w:r>
                            <w:r w:rsidRPr="00B06ACE">
                              <w:rPr>
                                <w:rFonts w:ascii="Gill Sans MT" w:hAnsi="Gill Sans MT" w:cs="Times New Roman"/>
                                <w:iCs/>
                                <w:color w:val="FFFFFF" w:themeColor="background1"/>
                              </w:rPr>
                              <w:t>The contents in this report are the sole responsibility of University Research Co., LLC (URC) and do not necessarily reflect the views of USAID or the United States Government.</w:t>
                            </w:r>
                          </w:p>
                          <w:p w14:paraId="123B8109" w14:textId="77777777" w:rsidR="0030153C" w:rsidRPr="000F297D" w:rsidRDefault="0030153C" w:rsidP="00D14BBF">
                            <w:pPr>
                              <w:ind w:left="1440" w:right="1166"/>
                              <w:rPr>
                                <w:rFonts w:ascii="Gill Sans MT" w:hAnsi="Gill Sans MT"/>
                                <w:bCs/>
                                <w:i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E29B" id="Rectangle 59" o:spid="_x0000_s1026" style="position:absolute;margin-left:560.8pt;margin-top:256.15pt;width:612pt;height:464.5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" fillcolor="#666" stroked="f">
                <v:textbox>
                  <w:txbxContent>
                    <w:p w14:paraId="1B6DB98E" w14:textId="77777777" w:rsidR="0030153C" w:rsidRPr="000F297D" w:rsidRDefault="0030153C" w:rsidP="00D14BBF">
                      <w:pPr>
                        <w:ind w:left="1440" w:right="1166"/>
                        <w:rPr>
                          <w:rFonts w:ascii="Gill Sans MT" w:hAnsi="Gill Sans MT"/>
                          <w:color w:val="FFFFFF"/>
                        </w:rPr>
                      </w:pPr>
                    </w:p>
                    <w:p w14:paraId="5B7442A4" w14:textId="77777777" w:rsidR="0030153C" w:rsidRPr="000F297D" w:rsidRDefault="0030153C" w:rsidP="00D14BBF">
                      <w:pPr>
                        <w:ind w:left="1440" w:right="1166"/>
                        <w:rPr>
                          <w:rFonts w:ascii="Gill Sans MT" w:hAnsi="Gill Sans MT"/>
                          <w:color w:val="FFFFFF"/>
                        </w:rPr>
                      </w:pPr>
                    </w:p>
                    <w:p w14:paraId="162D876A" w14:textId="77777777" w:rsidR="0030153C" w:rsidRPr="000F297D" w:rsidRDefault="0030153C" w:rsidP="00D14BBF">
                      <w:pPr>
                        <w:ind w:left="1440" w:right="1166"/>
                        <w:rPr>
                          <w:rFonts w:ascii="Gill Sans MT" w:hAnsi="Gill Sans MT"/>
                          <w:b/>
                          <w:color w:val="FFFFFF"/>
                        </w:rPr>
                      </w:pPr>
                    </w:p>
                    <w:p w14:paraId="6BB0AE52" w14:textId="77777777" w:rsidR="0030153C" w:rsidRPr="000F297D" w:rsidRDefault="0030153C" w:rsidP="00D14BBF">
                      <w:pPr>
                        <w:ind w:left="1440" w:right="1166"/>
                        <w:rPr>
                          <w:rFonts w:ascii="Gill Sans MT" w:hAnsi="Gill Sans MT"/>
                          <w:b/>
                          <w:color w:val="FFFFFF"/>
                        </w:rPr>
                      </w:pPr>
                    </w:p>
                    <w:p w14:paraId="430D47E2" w14:textId="7BA83C33"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Submission Date: </w:t>
                      </w:r>
                      <w:r>
                        <w:rPr>
                          <w:rFonts w:ascii="Gill Sans MT" w:hAnsi="Gill Sans MT"/>
                          <w:bCs/>
                          <w:color w:val="FFFFFF"/>
                        </w:rPr>
                        <w:t>October 2021</w:t>
                      </w:r>
                    </w:p>
                    <w:p w14:paraId="6F8B8D5B" w14:textId="77777777" w:rsidR="0030153C" w:rsidRPr="000F297D" w:rsidRDefault="0030153C" w:rsidP="00BE0347">
                      <w:pPr>
                        <w:ind w:left="1440" w:right="1166"/>
                        <w:rPr>
                          <w:rFonts w:ascii="Gill Sans MT" w:hAnsi="Gill Sans MT"/>
                          <w:bCs/>
                          <w:color w:val="FFFFFF"/>
                        </w:rPr>
                      </w:pPr>
                    </w:p>
                    <w:p w14:paraId="57BAC2B6"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Activity Name:</w:t>
                      </w:r>
                      <w:r w:rsidRPr="000F297D">
                        <w:rPr>
                          <w:rFonts w:ascii="Gill Sans MT" w:hAnsi="Gill Sans MT"/>
                        </w:rPr>
                        <w:t xml:space="preserve"> </w:t>
                      </w:r>
                      <w:r w:rsidRPr="000F297D">
                        <w:rPr>
                          <w:rFonts w:ascii="Gill Sans MT" w:hAnsi="Gill Sans MT"/>
                          <w:bCs/>
                          <w:color w:val="FFFFFF"/>
                        </w:rPr>
                        <w:t>USAID Health Services Quality Accelerator</w:t>
                      </w:r>
                    </w:p>
                    <w:p w14:paraId="32CC9443"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Agreement Number: 72027821CA00001</w:t>
                      </w:r>
                    </w:p>
                    <w:p w14:paraId="6D60A781"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Activity Start Date and End Date: August 4, 2021 to August 3, 2026</w:t>
                      </w:r>
                    </w:p>
                    <w:p w14:paraId="3006DF8C"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AOR Name: Dr. Nagham Abu Shaqra </w:t>
                      </w:r>
                    </w:p>
                    <w:p w14:paraId="12BAD60E" w14:textId="77777777" w:rsidR="0030153C" w:rsidRPr="000F297D" w:rsidRDefault="0030153C" w:rsidP="00BE0347">
                      <w:pPr>
                        <w:ind w:left="1440" w:right="1166"/>
                        <w:rPr>
                          <w:rFonts w:ascii="Gill Sans MT" w:hAnsi="Gill Sans MT"/>
                          <w:bCs/>
                          <w:color w:val="FFFFFF"/>
                        </w:rPr>
                      </w:pPr>
                    </w:p>
                    <w:p w14:paraId="24B2828C"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Submitted by: </w:t>
                      </w:r>
                      <w:r w:rsidRPr="000F297D">
                        <w:rPr>
                          <w:rFonts w:ascii="Gill Sans MT" w:hAnsi="Gill Sans MT"/>
                          <w:bCs/>
                          <w:color w:val="FFFFFF"/>
                        </w:rPr>
                        <w:tab/>
                        <w:t>Anne Fiedler, Chief of Party</w:t>
                      </w:r>
                    </w:p>
                    <w:p w14:paraId="6F46F5D2" w14:textId="77777777" w:rsidR="0030153C" w:rsidRPr="000F297D" w:rsidRDefault="0030153C" w:rsidP="00BE0347">
                      <w:pPr>
                        <w:ind w:left="2160" w:right="1166" w:firstLine="720"/>
                        <w:rPr>
                          <w:rFonts w:ascii="Gill Sans MT" w:hAnsi="Gill Sans MT"/>
                          <w:b/>
                          <w:color w:val="FFFFFF"/>
                        </w:rPr>
                      </w:pPr>
                      <w:r w:rsidRPr="000F297D">
                        <w:rPr>
                          <w:rFonts w:ascii="Gill Sans MT" w:hAnsi="Gill Sans MT"/>
                          <w:b/>
                          <w:color w:val="FFFFFF"/>
                        </w:rPr>
                        <w:t>University Research Co. LLC</w:t>
                      </w:r>
                    </w:p>
                    <w:p w14:paraId="105165A3"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ab/>
                      </w:r>
                      <w:r w:rsidRPr="000F297D">
                        <w:rPr>
                          <w:rFonts w:ascii="Gill Sans MT" w:hAnsi="Gill Sans MT"/>
                          <w:bCs/>
                          <w:color w:val="FFFFFF"/>
                        </w:rPr>
                        <w:tab/>
                        <w:t xml:space="preserve">Address: WadiSaqra, Arar Street, Building No. 201 </w:t>
                      </w:r>
                    </w:p>
                    <w:p w14:paraId="1DB4EADE"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                       P.O. Box: 851275, Sweifieh 11185, Amman, Jordan</w:t>
                      </w:r>
                      <w:r w:rsidRPr="000F297D">
                        <w:rPr>
                          <w:rFonts w:ascii="Gill Sans MT" w:hAnsi="Gill Sans MT"/>
                          <w:bCs/>
                          <w:color w:val="FFFFFF"/>
                        </w:rPr>
                        <w:tab/>
                      </w:r>
                      <w:r w:rsidRPr="000F297D">
                        <w:rPr>
                          <w:rFonts w:ascii="Gill Sans MT" w:hAnsi="Gill Sans MT"/>
                          <w:bCs/>
                          <w:color w:val="FFFFFF"/>
                        </w:rPr>
                        <w:tab/>
                      </w:r>
                    </w:p>
                    <w:p w14:paraId="40A31985" w14:textId="77777777" w:rsidR="0030153C" w:rsidRPr="000F297D" w:rsidRDefault="0030153C" w:rsidP="00BE0347">
                      <w:pPr>
                        <w:ind w:left="1440" w:right="1166"/>
                        <w:rPr>
                          <w:rFonts w:ascii="Gill Sans MT" w:hAnsi="Gill Sans MT"/>
                          <w:bCs/>
                          <w:color w:val="FFFFFF"/>
                        </w:rPr>
                      </w:pPr>
                      <w:r w:rsidRPr="000F297D">
                        <w:rPr>
                          <w:rFonts w:ascii="Gill Sans MT" w:hAnsi="Gill Sans MT"/>
                          <w:bCs/>
                          <w:color w:val="FFFFFF"/>
                        </w:rPr>
                        <w:t xml:space="preserve">                      Email: </w:t>
                      </w:r>
                      <w:hyperlink r:id="rId12" w:history="1">
                        <w:r w:rsidRPr="000F297D">
                          <w:rPr>
                            <w:rStyle w:val="Hyperlink"/>
                            <w:rFonts w:ascii="Gill Sans MT" w:hAnsi="Gill Sans MT"/>
                            <w:bCs/>
                          </w:rPr>
                          <w:t>afiedler@urc-chs.com</w:t>
                        </w:r>
                      </w:hyperlink>
                      <w:r w:rsidRPr="000F297D">
                        <w:rPr>
                          <w:rFonts w:ascii="Gill Sans MT" w:hAnsi="Gill Sans MT"/>
                          <w:bCs/>
                          <w:color w:val="FFFFFF"/>
                        </w:rPr>
                        <w:t xml:space="preserve"> </w:t>
                      </w:r>
                    </w:p>
                    <w:p w14:paraId="4C16D91C" w14:textId="77777777" w:rsidR="0030153C" w:rsidRPr="000F297D" w:rsidRDefault="0030153C" w:rsidP="00BE0347">
                      <w:pPr>
                        <w:ind w:left="1440" w:right="1166"/>
                        <w:rPr>
                          <w:rFonts w:ascii="Gill Sans MT" w:hAnsi="Gill Sans MT" w:cs="Arial"/>
                          <w:iCs/>
                          <w:color w:val="FFFFFF" w:themeColor="background1"/>
                        </w:rPr>
                      </w:pPr>
                    </w:p>
                    <w:p w14:paraId="47054D24" w14:textId="77777777" w:rsidR="0030153C" w:rsidRPr="000F297D" w:rsidRDefault="0030153C" w:rsidP="00D14BBF">
                      <w:pPr>
                        <w:ind w:left="1440" w:right="1166"/>
                        <w:rPr>
                          <w:rFonts w:ascii="Gill Sans MT" w:hAnsi="Gill Sans MT" w:cs="Arial"/>
                          <w:iCs/>
                          <w:color w:val="FFFFFF" w:themeColor="background1"/>
                        </w:rPr>
                      </w:pPr>
                    </w:p>
                    <w:p w14:paraId="316D2E41" w14:textId="7483FDD3" w:rsidR="0030153C" w:rsidRDefault="0030153C" w:rsidP="00D14BBF">
                      <w:pPr>
                        <w:ind w:left="1440" w:right="1166"/>
                        <w:rPr>
                          <w:rFonts w:ascii="Gill Sans MT" w:hAnsi="Gill Sans MT" w:cs="Arial"/>
                          <w:iCs/>
                          <w:color w:val="FFFFFF" w:themeColor="background1"/>
                        </w:rPr>
                      </w:pPr>
                    </w:p>
                    <w:p w14:paraId="06AD7BDF" w14:textId="4875C2FF" w:rsidR="0030153C" w:rsidRDefault="0030153C" w:rsidP="00D14BBF">
                      <w:pPr>
                        <w:ind w:left="1440" w:right="1166"/>
                        <w:rPr>
                          <w:rFonts w:ascii="Gill Sans MT" w:hAnsi="Gill Sans MT" w:cs="Arial"/>
                          <w:iCs/>
                          <w:color w:val="FFFFFF" w:themeColor="background1"/>
                        </w:rPr>
                      </w:pPr>
                    </w:p>
                    <w:p w14:paraId="68C6982F" w14:textId="25C94454" w:rsidR="0030153C" w:rsidRDefault="0030153C" w:rsidP="00D14BBF">
                      <w:pPr>
                        <w:ind w:left="1440" w:right="1166"/>
                        <w:rPr>
                          <w:rFonts w:ascii="Gill Sans MT" w:hAnsi="Gill Sans MT" w:cs="Arial"/>
                          <w:iCs/>
                          <w:color w:val="FFFFFF" w:themeColor="background1"/>
                        </w:rPr>
                      </w:pPr>
                    </w:p>
                    <w:p w14:paraId="354F0AA8" w14:textId="34589517" w:rsidR="0030153C" w:rsidRDefault="0030153C" w:rsidP="00D14BBF">
                      <w:pPr>
                        <w:ind w:left="1440" w:right="1166"/>
                        <w:rPr>
                          <w:rFonts w:ascii="Gill Sans MT" w:hAnsi="Gill Sans MT" w:cs="Arial"/>
                          <w:iCs/>
                          <w:color w:val="FFFFFF" w:themeColor="background1"/>
                        </w:rPr>
                      </w:pPr>
                    </w:p>
                    <w:p w14:paraId="455C66D3" w14:textId="04E193D5" w:rsidR="0030153C" w:rsidRDefault="0030153C" w:rsidP="00D14BBF">
                      <w:pPr>
                        <w:ind w:left="1440" w:right="1166"/>
                        <w:rPr>
                          <w:rFonts w:ascii="Gill Sans MT" w:hAnsi="Gill Sans MT" w:cs="Arial"/>
                          <w:iCs/>
                          <w:color w:val="FFFFFF" w:themeColor="background1"/>
                        </w:rPr>
                      </w:pPr>
                    </w:p>
                    <w:p w14:paraId="5CF10A6D" w14:textId="2629CC58" w:rsidR="0030153C" w:rsidRDefault="0030153C" w:rsidP="00D14BBF">
                      <w:pPr>
                        <w:ind w:left="1440" w:right="1166"/>
                        <w:rPr>
                          <w:rFonts w:ascii="Gill Sans MT" w:hAnsi="Gill Sans MT" w:cs="Arial"/>
                          <w:iCs/>
                          <w:color w:val="FFFFFF" w:themeColor="background1"/>
                        </w:rPr>
                      </w:pPr>
                    </w:p>
                    <w:p w14:paraId="2C911028" w14:textId="54258D3F" w:rsidR="0030153C" w:rsidRDefault="0030153C" w:rsidP="00D14BBF">
                      <w:pPr>
                        <w:ind w:left="1440" w:right="1166"/>
                        <w:rPr>
                          <w:rFonts w:ascii="Gill Sans MT" w:hAnsi="Gill Sans MT" w:cs="Arial"/>
                          <w:iCs/>
                          <w:color w:val="FFFFFF" w:themeColor="background1"/>
                        </w:rPr>
                      </w:pPr>
                    </w:p>
                    <w:p w14:paraId="3FA88500" w14:textId="3F03260B" w:rsidR="0030153C" w:rsidRDefault="0030153C" w:rsidP="00D14BBF">
                      <w:pPr>
                        <w:ind w:left="1440" w:right="1166"/>
                        <w:rPr>
                          <w:rFonts w:ascii="Gill Sans MT" w:hAnsi="Gill Sans MT" w:cs="Arial"/>
                          <w:iCs/>
                          <w:color w:val="FFFFFF" w:themeColor="background1"/>
                        </w:rPr>
                      </w:pPr>
                    </w:p>
                    <w:p w14:paraId="76D7540D" w14:textId="3DC071AE" w:rsidR="0030153C" w:rsidRDefault="0030153C" w:rsidP="00D14BBF">
                      <w:pPr>
                        <w:ind w:left="1440" w:right="1166"/>
                        <w:rPr>
                          <w:rFonts w:ascii="Gill Sans MT" w:hAnsi="Gill Sans MT" w:cs="Arial"/>
                          <w:iCs/>
                          <w:color w:val="FFFFFF" w:themeColor="background1"/>
                        </w:rPr>
                      </w:pPr>
                    </w:p>
                    <w:p w14:paraId="1AD5FCE6" w14:textId="77777777" w:rsidR="0030153C" w:rsidRPr="000F297D" w:rsidRDefault="0030153C" w:rsidP="00D14BBF">
                      <w:pPr>
                        <w:ind w:left="1440" w:right="1166"/>
                        <w:rPr>
                          <w:rFonts w:ascii="Gill Sans MT" w:hAnsi="Gill Sans MT" w:cs="Arial"/>
                          <w:iCs/>
                          <w:color w:val="FFFFFF" w:themeColor="background1"/>
                        </w:rPr>
                      </w:pPr>
                    </w:p>
                    <w:p w14:paraId="449434BA" w14:textId="77777777" w:rsidR="0030153C" w:rsidRPr="000F297D" w:rsidRDefault="0030153C" w:rsidP="00D14BBF">
                      <w:pPr>
                        <w:ind w:left="1440" w:right="1166"/>
                        <w:rPr>
                          <w:rFonts w:ascii="Gill Sans MT" w:hAnsi="Gill Sans MT" w:cs="Arial"/>
                          <w:iCs/>
                          <w:color w:val="FFFFFF" w:themeColor="background1"/>
                        </w:rPr>
                      </w:pPr>
                    </w:p>
                    <w:p w14:paraId="109831EE" w14:textId="5CEA239D" w:rsidR="0030153C" w:rsidRPr="000F297D" w:rsidRDefault="0030153C" w:rsidP="00B06ACE">
                      <w:pPr>
                        <w:ind w:left="1440" w:right="1166"/>
                        <w:rPr>
                          <w:rFonts w:ascii="Gill Sans MT" w:hAnsi="Gill Sans MT" w:cs="Times New Roman"/>
                          <w:iCs/>
                          <w:color w:val="FFFFFF" w:themeColor="background1"/>
                        </w:rPr>
                      </w:pPr>
                      <w:r w:rsidRPr="000F297D">
                        <w:rPr>
                          <w:rFonts w:ascii="Gill Sans MT" w:hAnsi="Gill Sans MT" w:cs="Times New Roman"/>
                          <w:iCs/>
                          <w:color w:val="FFFFFF" w:themeColor="background1"/>
                        </w:rPr>
                        <w:t>This document was produced for review and approval by the United States Agency for International Development / Jordan (USAID/Jordan).</w:t>
                      </w:r>
                      <w:r w:rsidRPr="00B06ACE">
                        <w:rPr>
                          <w:rFonts w:ascii="Gill Sans MT" w:hAnsi="Gill Sans MT" w:cs="Times New Roman"/>
                          <w:iCs/>
                          <w:color w:val="FFFFFF" w:themeColor="background1"/>
                        </w:rPr>
                        <w:t>The contents in this report are the sole responsibility of University Research Co., LLC (URC) and do not necessarily reflect the views of USAID or the United States Government.</w:t>
                      </w:r>
                    </w:p>
                    <w:p w14:paraId="123B8109" w14:textId="77777777" w:rsidR="0030153C" w:rsidRPr="000F297D" w:rsidRDefault="0030153C" w:rsidP="00D14BBF">
                      <w:pPr>
                        <w:ind w:left="1440" w:right="1166"/>
                        <w:rPr>
                          <w:rFonts w:ascii="Gill Sans MT" w:hAnsi="Gill Sans MT"/>
                          <w:bCs/>
                          <w:iCs/>
                          <w:color w:val="FFFFFF" w:themeColor="background1"/>
                        </w:rPr>
                      </w:pPr>
                    </w:p>
                  </w:txbxContent>
                </v:textbox>
                <w10:wrap anchorx="page"/>
              </v:rect>
            </w:pict>
          </mc:Fallback>
        </mc:AlternateContent>
      </w:r>
    </w:p>
    <w:p w14:paraId="7FA61D00" w14:textId="2928CDAC" w:rsidR="00E86034" w:rsidRPr="00424AF7" w:rsidRDefault="00404B3D" w:rsidP="00ED4334">
      <w:pPr>
        <w:pStyle w:val="Heading2"/>
        <w:rPr>
          <w:b w:val="0"/>
          <w:bCs w:val="0"/>
          <w:sz w:val="28"/>
        </w:rPr>
      </w:pPr>
      <w:bookmarkStart w:id="0" w:name="_Toc91542599"/>
      <w:bookmarkStart w:id="1" w:name="_Toc93479241"/>
      <w:bookmarkStart w:id="2" w:name="_Toc206213413"/>
      <w:r>
        <w:rPr>
          <w:b w:val="0"/>
          <w:bCs w:val="0"/>
          <w:sz w:val="28"/>
        </w:rPr>
        <w:lastRenderedPageBreak/>
        <w:t xml:space="preserve">TABLE OF </w:t>
      </w:r>
      <w:r w:rsidR="00ED4334" w:rsidRPr="00424AF7">
        <w:rPr>
          <w:b w:val="0"/>
          <w:bCs w:val="0"/>
          <w:sz w:val="28"/>
        </w:rPr>
        <w:t>CONTENTS</w:t>
      </w:r>
      <w:bookmarkEnd w:id="0"/>
      <w:bookmarkEnd w:id="1"/>
    </w:p>
    <w:sdt>
      <w:sdtPr>
        <w:rPr>
          <w:rFonts w:ascii="Gill Sans MT" w:eastAsia="Times New Roman" w:hAnsi="Gill Sans MT" w:cs="Angsana New"/>
          <w:color w:val="auto"/>
          <w:sz w:val="22"/>
          <w:szCs w:val="24"/>
        </w:rPr>
        <w:id w:val="-1001198924"/>
        <w:docPartObj>
          <w:docPartGallery w:val="Table of Contents"/>
          <w:docPartUnique/>
        </w:docPartObj>
      </w:sdtPr>
      <w:sdtEndPr>
        <w:rPr>
          <w:b/>
          <w:bCs/>
          <w:noProof/>
        </w:rPr>
      </w:sdtEndPr>
      <w:sdtContent>
        <w:p w14:paraId="2ED87735" w14:textId="0F2C78FD" w:rsidR="001D6353" w:rsidRPr="00424AF7" w:rsidRDefault="001D6353">
          <w:pPr>
            <w:pStyle w:val="TOCHeading"/>
            <w:rPr>
              <w:rFonts w:ascii="Gill Sans MT" w:hAnsi="Gill Sans MT"/>
            </w:rPr>
          </w:pPr>
        </w:p>
        <w:p w14:paraId="5745BD69" w14:textId="7C65A80C" w:rsidR="00B70A8C" w:rsidRDefault="001D6353" w:rsidP="008425B7">
          <w:pPr>
            <w:pStyle w:val="TOC2"/>
            <w:rPr>
              <w:rFonts w:asciiTheme="minorHAnsi" w:eastAsiaTheme="minorEastAsia" w:hAnsiTheme="minorHAnsi" w:cstheme="minorBidi"/>
              <w:color w:val="auto"/>
              <w:spacing w:val="0"/>
            </w:rPr>
          </w:pPr>
          <w:r w:rsidRPr="00424AF7">
            <w:fldChar w:fldCharType="begin"/>
          </w:r>
          <w:r w:rsidRPr="00424AF7">
            <w:instrText xml:space="preserve"> TOC \o "1-2" \h \z \u </w:instrText>
          </w:r>
          <w:r w:rsidRPr="00424AF7">
            <w:fldChar w:fldCharType="separate"/>
          </w:r>
          <w:hyperlink w:anchor="_Toc93479241" w:history="1">
            <w:r w:rsidR="00B70A8C" w:rsidRPr="00F51BF3">
              <w:rPr>
                <w:rStyle w:val="Hyperlink"/>
              </w:rPr>
              <w:t>TABLE OF CONTENTS</w:t>
            </w:r>
            <w:r w:rsidR="00B70A8C">
              <w:rPr>
                <w:webHidden/>
              </w:rPr>
              <w:tab/>
            </w:r>
            <w:r w:rsidR="00B70A8C">
              <w:rPr>
                <w:webHidden/>
              </w:rPr>
              <w:fldChar w:fldCharType="begin"/>
            </w:r>
            <w:r w:rsidR="00B70A8C">
              <w:rPr>
                <w:webHidden/>
              </w:rPr>
              <w:instrText xml:space="preserve"> PAGEREF _Toc93479241 \h </w:instrText>
            </w:r>
            <w:r w:rsidR="00B70A8C">
              <w:rPr>
                <w:webHidden/>
              </w:rPr>
            </w:r>
            <w:r w:rsidR="00B70A8C">
              <w:rPr>
                <w:webHidden/>
              </w:rPr>
              <w:fldChar w:fldCharType="separate"/>
            </w:r>
            <w:r w:rsidR="00B70A8C">
              <w:rPr>
                <w:webHidden/>
              </w:rPr>
              <w:t>3</w:t>
            </w:r>
            <w:r w:rsidR="00B70A8C">
              <w:rPr>
                <w:webHidden/>
              </w:rPr>
              <w:fldChar w:fldCharType="end"/>
            </w:r>
          </w:hyperlink>
        </w:p>
        <w:p w14:paraId="298055B0" w14:textId="77110D23" w:rsidR="00B70A8C" w:rsidRDefault="006E1BF1">
          <w:pPr>
            <w:pStyle w:val="TOC1"/>
            <w:rPr>
              <w:rFonts w:asciiTheme="minorHAnsi" w:eastAsiaTheme="minorEastAsia" w:hAnsiTheme="minorHAnsi" w:cstheme="minorBidi"/>
              <w:b w:val="0"/>
              <w:bCs w:val="0"/>
              <w:color w:val="auto"/>
              <w:kern w:val="0"/>
              <w:sz w:val="22"/>
              <w:szCs w:val="22"/>
            </w:rPr>
          </w:pPr>
          <w:hyperlink w:anchor="_Toc93479242" w:history="1">
            <w:r w:rsidR="00B70A8C" w:rsidRPr="00F51BF3">
              <w:rPr>
                <w:rStyle w:val="Hyperlink"/>
              </w:rPr>
              <w:t>ACRONYMS AND ABBREVIATIONS</w:t>
            </w:r>
            <w:r w:rsidR="00B70A8C">
              <w:rPr>
                <w:webHidden/>
              </w:rPr>
              <w:tab/>
            </w:r>
            <w:r w:rsidR="00B70A8C">
              <w:rPr>
                <w:webHidden/>
              </w:rPr>
              <w:fldChar w:fldCharType="begin"/>
            </w:r>
            <w:r w:rsidR="00B70A8C">
              <w:rPr>
                <w:webHidden/>
              </w:rPr>
              <w:instrText xml:space="preserve"> PAGEREF _Toc93479242 \h </w:instrText>
            </w:r>
            <w:r w:rsidR="00B70A8C">
              <w:rPr>
                <w:webHidden/>
              </w:rPr>
            </w:r>
            <w:r w:rsidR="00B70A8C">
              <w:rPr>
                <w:webHidden/>
              </w:rPr>
              <w:fldChar w:fldCharType="separate"/>
            </w:r>
            <w:r w:rsidR="00B70A8C">
              <w:rPr>
                <w:webHidden/>
              </w:rPr>
              <w:t>4</w:t>
            </w:r>
            <w:r w:rsidR="00B70A8C">
              <w:rPr>
                <w:webHidden/>
              </w:rPr>
              <w:fldChar w:fldCharType="end"/>
            </w:r>
          </w:hyperlink>
        </w:p>
        <w:p w14:paraId="3B641409" w14:textId="07F7A1BB" w:rsidR="00B70A8C" w:rsidRDefault="006E1BF1">
          <w:pPr>
            <w:pStyle w:val="TOC1"/>
            <w:rPr>
              <w:rFonts w:asciiTheme="minorHAnsi" w:eastAsiaTheme="minorEastAsia" w:hAnsiTheme="minorHAnsi" w:cstheme="minorBidi"/>
              <w:b w:val="0"/>
              <w:bCs w:val="0"/>
              <w:color w:val="auto"/>
              <w:kern w:val="0"/>
              <w:sz w:val="22"/>
              <w:szCs w:val="22"/>
            </w:rPr>
          </w:pPr>
          <w:hyperlink w:anchor="_Toc93479243" w:history="1">
            <w:r w:rsidR="00B70A8C" w:rsidRPr="00F51BF3">
              <w:rPr>
                <w:rStyle w:val="Hyperlink"/>
              </w:rPr>
              <w:t>INTRODUCTION</w:t>
            </w:r>
            <w:r w:rsidR="00B70A8C">
              <w:rPr>
                <w:webHidden/>
              </w:rPr>
              <w:tab/>
            </w:r>
            <w:r w:rsidR="00B70A8C">
              <w:rPr>
                <w:webHidden/>
              </w:rPr>
              <w:fldChar w:fldCharType="begin"/>
            </w:r>
            <w:r w:rsidR="00B70A8C">
              <w:rPr>
                <w:webHidden/>
              </w:rPr>
              <w:instrText xml:space="preserve"> PAGEREF _Toc93479243 \h </w:instrText>
            </w:r>
            <w:r w:rsidR="00B70A8C">
              <w:rPr>
                <w:webHidden/>
              </w:rPr>
            </w:r>
            <w:r w:rsidR="00B70A8C">
              <w:rPr>
                <w:webHidden/>
              </w:rPr>
              <w:fldChar w:fldCharType="separate"/>
            </w:r>
            <w:r w:rsidR="00B70A8C">
              <w:rPr>
                <w:webHidden/>
              </w:rPr>
              <w:t>5</w:t>
            </w:r>
            <w:r w:rsidR="00B70A8C">
              <w:rPr>
                <w:webHidden/>
              </w:rPr>
              <w:fldChar w:fldCharType="end"/>
            </w:r>
          </w:hyperlink>
        </w:p>
        <w:p w14:paraId="0961619C" w14:textId="56CFD449" w:rsidR="00B70A8C" w:rsidRDefault="006E1BF1">
          <w:pPr>
            <w:pStyle w:val="TOC1"/>
            <w:rPr>
              <w:rFonts w:asciiTheme="minorHAnsi" w:eastAsiaTheme="minorEastAsia" w:hAnsiTheme="minorHAnsi" w:cstheme="minorBidi"/>
              <w:b w:val="0"/>
              <w:bCs w:val="0"/>
              <w:color w:val="auto"/>
              <w:kern w:val="0"/>
              <w:sz w:val="22"/>
              <w:szCs w:val="22"/>
            </w:rPr>
          </w:pPr>
          <w:hyperlink w:anchor="_Toc93479244" w:history="1">
            <w:r w:rsidR="00B70A8C" w:rsidRPr="00F51BF3">
              <w:rPr>
                <w:rStyle w:val="Hyperlink"/>
              </w:rPr>
              <w:t>GENERAL OVERVIEW ABOUT RMNCH IN JORDAN</w:t>
            </w:r>
            <w:r w:rsidR="00B70A8C">
              <w:rPr>
                <w:webHidden/>
              </w:rPr>
              <w:tab/>
            </w:r>
            <w:r w:rsidR="00B70A8C">
              <w:rPr>
                <w:webHidden/>
              </w:rPr>
              <w:fldChar w:fldCharType="begin"/>
            </w:r>
            <w:r w:rsidR="00B70A8C">
              <w:rPr>
                <w:webHidden/>
              </w:rPr>
              <w:instrText xml:space="preserve"> PAGEREF _Toc93479244 \h </w:instrText>
            </w:r>
            <w:r w:rsidR="00B70A8C">
              <w:rPr>
                <w:webHidden/>
              </w:rPr>
            </w:r>
            <w:r w:rsidR="00B70A8C">
              <w:rPr>
                <w:webHidden/>
              </w:rPr>
              <w:fldChar w:fldCharType="separate"/>
            </w:r>
            <w:r w:rsidR="00B70A8C">
              <w:rPr>
                <w:webHidden/>
              </w:rPr>
              <w:t>6</w:t>
            </w:r>
            <w:r w:rsidR="00B70A8C">
              <w:rPr>
                <w:webHidden/>
              </w:rPr>
              <w:fldChar w:fldCharType="end"/>
            </w:r>
          </w:hyperlink>
        </w:p>
        <w:p w14:paraId="77EA43F5" w14:textId="3361A361" w:rsidR="00B70A8C" w:rsidRDefault="006E1BF1">
          <w:pPr>
            <w:pStyle w:val="TOC1"/>
            <w:rPr>
              <w:rFonts w:asciiTheme="minorHAnsi" w:eastAsiaTheme="minorEastAsia" w:hAnsiTheme="minorHAnsi" w:cstheme="minorBidi"/>
              <w:b w:val="0"/>
              <w:bCs w:val="0"/>
              <w:color w:val="auto"/>
              <w:kern w:val="0"/>
              <w:sz w:val="22"/>
              <w:szCs w:val="22"/>
            </w:rPr>
          </w:pPr>
          <w:hyperlink w:anchor="_Toc93479245" w:history="1">
            <w:r w:rsidR="00B70A8C" w:rsidRPr="00F51BF3">
              <w:rPr>
                <w:rStyle w:val="Hyperlink"/>
              </w:rPr>
              <w:t>LEGISLATIVE REViSION OF RMNCH RIGHTS</w:t>
            </w:r>
            <w:r w:rsidR="00B70A8C">
              <w:rPr>
                <w:webHidden/>
              </w:rPr>
              <w:tab/>
            </w:r>
            <w:r w:rsidR="00B70A8C">
              <w:rPr>
                <w:webHidden/>
              </w:rPr>
              <w:fldChar w:fldCharType="begin"/>
            </w:r>
            <w:r w:rsidR="00B70A8C">
              <w:rPr>
                <w:webHidden/>
              </w:rPr>
              <w:instrText xml:space="preserve"> PAGEREF _Toc93479245 \h </w:instrText>
            </w:r>
            <w:r w:rsidR="00B70A8C">
              <w:rPr>
                <w:webHidden/>
              </w:rPr>
            </w:r>
            <w:r w:rsidR="00B70A8C">
              <w:rPr>
                <w:webHidden/>
              </w:rPr>
              <w:fldChar w:fldCharType="separate"/>
            </w:r>
            <w:r w:rsidR="00B70A8C">
              <w:rPr>
                <w:webHidden/>
              </w:rPr>
              <w:t>6</w:t>
            </w:r>
            <w:r w:rsidR="00B70A8C">
              <w:rPr>
                <w:webHidden/>
              </w:rPr>
              <w:fldChar w:fldCharType="end"/>
            </w:r>
          </w:hyperlink>
        </w:p>
        <w:p w14:paraId="713E073C" w14:textId="4C470B9C" w:rsidR="00B70A8C" w:rsidRDefault="006E1BF1">
          <w:pPr>
            <w:pStyle w:val="TOC1"/>
            <w:rPr>
              <w:rFonts w:asciiTheme="minorHAnsi" w:eastAsiaTheme="minorEastAsia" w:hAnsiTheme="minorHAnsi" w:cstheme="minorBidi"/>
              <w:b w:val="0"/>
              <w:bCs w:val="0"/>
              <w:color w:val="auto"/>
              <w:kern w:val="0"/>
              <w:sz w:val="22"/>
              <w:szCs w:val="22"/>
            </w:rPr>
          </w:pPr>
          <w:hyperlink w:anchor="_Toc93479246" w:history="1">
            <w:r w:rsidR="00B70A8C" w:rsidRPr="00F51BF3">
              <w:rPr>
                <w:rStyle w:val="Hyperlink"/>
              </w:rPr>
              <w:t>THE UNDERLYING DETERMINANTS OF INEQUALITY IN HEALTH</w:t>
            </w:r>
            <w:r w:rsidR="00B70A8C">
              <w:rPr>
                <w:webHidden/>
              </w:rPr>
              <w:tab/>
            </w:r>
            <w:r w:rsidR="00B70A8C">
              <w:rPr>
                <w:webHidden/>
              </w:rPr>
              <w:fldChar w:fldCharType="begin"/>
            </w:r>
            <w:r w:rsidR="00B70A8C">
              <w:rPr>
                <w:webHidden/>
              </w:rPr>
              <w:instrText xml:space="preserve"> PAGEREF _Toc93479246 \h </w:instrText>
            </w:r>
            <w:r w:rsidR="00B70A8C">
              <w:rPr>
                <w:webHidden/>
              </w:rPr>
            </w:r>
            <w:r w:rsidR="00B70A8C">
              <w:rPr>
                <w:webHidden/>
              </w:rPr>
              <w:fldChar w:fldCharType="separate"/>
            </w:r>
            <w:r w:rsidR="00B70A8C">
              <w:rPr>
                <w:webHidden/>
              </w:rPr>
              <w:t>10</w:t>
            </w:r>
            <w:r w:rsidR="00B70A8C">
              <w:rPr>
                <w:webHidden/>
              </w:rPr>
              <w:fldChar w:fldCharType="end"/>
            </w:r>
          </w:hyperlink>
        </w:p>
        <w:p w14:paraId="73A8851A" w14:textId="404792EF" w:rsidR="00B70A8C" w:rsidRDefault="006E1BF1">
          <w:pPr>
            <w:pStyle w:val="TOC1"/>
            <w:rPr>
              <w:rFonts w:asciiTheme="minorHAnsi" w:eastAsiaTheme="minorEastAsia" w:hAnsiTheme="minorHAnsi" w:cstheme="minorBidi"/>
              <w:b w:val="0"/>
              <w:bCs w:val="0"/>
              <w:color w:val="auto"/>
              <w:kern w:val="0"/>
              <w:sz w:val="22"/>
              <w:szCs w:val="22"/>
            </w:rPr>
          </w:pPr>
          <w:hyperlink w:anchor="_Toc93479247" w:history="1">
            <w:r w:rsidR="00B70A8C" w:rsidRPr="00F51BF3">
              <w:rPr>
                <w:rStyle w:val="Hyperlink"/>
              </w:rPr>
              <w:t>LITERATURE REVIEW: BARRIERS TO EQUITABLE ACCESS TO QUALITY RMNCH SERVICES</w:t>
            </w:r>
            <w:r w:rsidR="00B70A8C">
              <w:rPr>
                <w:webHidden/>
              </w:rPr>
              <w:tab/>
            </w:r>
            <w:r w:rsidR="00B70A8C">
              <w:rPr>
                <w:webHidden/>
              </w:rPr>
              <w:fldChar w:fldCharType="begin"/>
            </w:r>
            <w:r w:rsidR="00B70A8C">
              <w:rPr>
                <w:webHidden/>
              </w:rPr>
              <w:instrText xml:space="preserve"> PAGEREF _Toc93479247 \h </w:instrText>
            </w:r>
            <w:r w:rsidR="00B70A8C">
              <w:rPr>
                <w:webHidden/>
              </w:rPr>
            </w:r>
            <w:r w:rsidR="00B70A8C">
              <w:rPr>
                <w:webHidden/>
              </w:rPr>
              <w:fldChar w:fldCharType="separate"/>
            </w:r>
            <w:r w:rsidR="00B70A8C">
              <w:rPr>
                <w:webHidden/>
              </w:rPr>
              <w:t>11</w:t>
            </w:r>
            <w:r w:rsidR="00B70A8C">
              <w:rPr>
                <w:webHidden/>
              </w:rPr>
              <w:fldChar w:fldCharType="end"/>
            </w:r>
          </w:hyperlink>
        </w:p>
        <w:p w14:paraId="23071D79" w14:textId="7F7C2F86" w:rsidR="00B70A8C" w:rsidRDefault="006E1BF1">
          <w:pPr>
            <w:pStyle w:val="TOC1"/>
            <w:rPr>
              <w:rFonts w:asciiTheme="minorHAnsi" w:eastAsiaTheme="minorEastAsia" w:hAnsiTheme="minorHAnsi" w:cstheme="minorBidi"/>
              <w:b w:val="0"/>
              <w:bCs w:val="0"/>
              <w:color w:val="auto"/>
              <w:kern w:val="0"/>
              <w:sz w:val="22"/>
              <w:szCs w:val="22"/>
            </w:rPr>
          </w:pPr>
          <w:hyperlink w:anchor="_Toc93479248" w:history="1">
            <w:r w:rsidR="00B70A8C" w:rsidRPr="00F51BF3">
              <w:rPr>
                <w:rStyle w:val="Hyperlink"/>
              </w:rPr>
              <w:t>CROSS CUTTING ISSUES AFFECT ACCESSING RMNCH SERVICES/RIGHTS</w:t>
            </w:r>
            <w:r w:rsidR="00B70A8C">
              <w:rPr>
                <w:webHidden/>
              </w:rPr>
              <w:tab/>
            </w:r>
            <w:r w:rsidR="00B70A8C">
              <w:rPr>
                <w:webHidden/>
              </w:rPr>
              <w:fldChar w:fldCharType="begin"/>
            </w:r>
            <w:r w:rsidR="00B70A8C">
              <w:rPr>
                <w:webHidden/>
              </w:rPr>
              <w:instrText xml:space="preserve"> PAGEREF _Toc93479248 \h </w:instrText>
            </w:r>
            <w:r w:rsidR="00B70A8C">
              <w:rPr>
                <w:webHidden/>
              </w:rPr>
            </w:r>
            <w:r w:rsidR="00B70A8C">
              <w:rPr>
                <w:webHidden/>
              </w:rPr>
              <w:fldChar w:fldCharType="separate"/>
            </w:r>
            <w:r w:rsidR="00B70A8C">
              <w:rPr>
                <w:webHidden/>
              </w:rPr>
              <w:t>18</w:t>
            </w:r>
            <w:r w:rsidR="00B70A8C">
              <w:rPr>
                <w:webHidden/>
              </w:rPr>
              <w:fldChar w:fldCharType="end"/>
            </w:r>
          </w:hyperlink>
        </w:p>
        <w:p w14:paraId="63027B81" w14:textId="363CA2C3" w:rsidR="00B70A8C" w:rsidRDefault="006E1BF1">
          <w:pPr>
            <w:pStyle w:val="TOC1"/>
            <w:rPr>
              <w:rFonts w:asciiTheme="minorHAnsi" w:eastAsiaTheme="minorEastAsia" w:hAnsiTheme="minorHAnsi" w:cstheme="minorBidi"/>
              <w:b w:val="0"/>
              <w:bCs w:val="0"/>
              <w:color w:val="auto"/>
              <w:kern w:val="0"/>
              <w:sz w:val="22"/>
              <w:szCs w:val="22"/>
            </w:rPr>
          </w:pPr>
          <w:hyperlink w:anchor="_Toc93479249" w:history="1">
            <w:r w:rsidR="00B70A8C" w:rsidRPr="00F51BF3">
              <w:rPr>
                <w:rStyle w:val="Hyperlink"/>
              </w:rPr>
              <w:t>IMPACT OF GENDER ROLES ON DEMAND FOR RMNCH SERVICES</w:t>
            </w:r>
            <w:r w:rsidR="00B70A8C">
              <w:rPr>
                <w:webHidden/>
              </w:rPr>
              <w:tab/>
            </w:r>
            <w:r w:rsidR="00B70A8C">
              <w:rPr>
                <w:webHidden/>
              </w:rPr>
              <w:fldChar w:fldCharType="begin"/>
            </w:r>
            <w:r w:rsidR="00B70A8C">
              <w:rPr>
                <w:webHidden/>
              </w:rPr>
              <w:instrText xml:space="preserve"> PAGEREF _Toc93479249 \h </w:instrText>
            </w:r>
            <w:r w:rsidR="00B70A8C">
              <w:rPr>
                <w:webHidden/>
              </w:rPr>
            </w:r>
            <w:r w:rsidR="00B70A8C">
              <w:rPr>
                <w:webHidden/>
              </w:rPr>
              <w:fldChar w:fldCharType="separate"/>
            </w:r>
            <w:r w:rsidR="00B70A8C">
              <w:rPr>
                <w:webHidden/>
              </w:rPr>
              <w:t>19</w:t>
            </w:r>
            <w:r w:rsidR="00B70A8C">
              <w:rPr>
                <w:webHidden/>
              </w:rPr>
              <w:fldChar w:fldCharType="end"/>
            </w:r>
          </w:hyperlink>
        </w:p>
        <w:p w14:paraId="7148E7D1" w14:textId="5C787B12" w:rsidR="00B70A8C" w:rsidRDefault="006E1BF1">
          <w:pPr>
            <w:pStyle w:val="TOC1"/>
            <w:rPr>
              <w:rFonts w:asciiTheme="minorHAnsi" w:eastAsiaTheme="minorEastAsia" w:hAnsiTheme="minorHAnsi" w:cstheme="minorBidi"/>
              <w:b w:val="0"/>
              <w:bCs w:val="0"/>
              <w:color w:val="auto"/>
              <w:kern w:val="0"/>
              <w:sz w:val="22"/>
              <w:szCs w:val="22"/>
            </w:rPr>
          </w:pPr>
          <w:hyperlink w:anchor="_Toc93479250" w:history="1">
            <w:r w:rsidR="00B70A8C" w:rsidRPr="00F51BF3">
              <w:rPr>
                <w:rStyle w:val="Hyperlink"/>
              </w:rPr>
              <w:t>HSQA APPROACH IN INCREASING HEALTH EQUITY</w:t>
            </w:r>
            <w:r w:rsidR="00B70A8C">
              <w:rPr>
                <w:webHidden/>
              </w:rPr>
              <w:tab/>
            </w:r>
            <w:r w:rsidR="00B70A8C">
              <w:rPr>
                <w:webHidden/>
              </w:rPr>
              <w:fldChar w:fldCharType="begin"/>
            </w:r>
            <w:r w:rsidR="00B70A8C">
              <w:rPr>
                <w:webHidden/>
              </w:rPr>
              <w:instrText xml:space="preserve"> PAGEREF _Toc93479250 \h </w:instrText>
            </w:r>
            <w:r w:rsidR="00B70A8C">
              <w:rPr>
                <w:webHidden/>
              </w:rPr>
            </w:r>
            <w:r w:rsidR="00B70A8C">
              <w:rPr>
                <w:webHidden/>
              </w:rPr>
              <w:fldChar w:fldCharType="separate"/>
            </w:r>
            <w:r w:rsidR="00B70A8C">
              <w:rPr>
                <w:webHidden/>
              </w:rPr>
              <w:t>21</w:t>
            </w:r>
            <w:r w:rsidR="00B70A8C">
              <w:rPr>
                <w:webHidden/>
              </w:rPr>
              <w:fldChar w:fldCharType="end"/>
            </w:r>
          </w:hyperlink>
        </w:p>
        <w:p w14:paraId="14F2229B" w14:textId="7361E58F" w:rsidR="00B70A8C" w:rsidRDefault="006E1BF1">
          <w:pPr>
            <w:pStyle w:val="TOC1"/>
            <w:rPr>
              <w:rFonts w:asciiTheme="minorHAnsi" w:eastAsiaTheme="minorEastAsia" w:hAnsiTheme="minorHAnsi" w:cstheme="minorBidi"/>
              <w:b w:val="0"/>
              <w:bCs w:val="0"/>
              <w:color w:val="auto"/>
              <w:kern w:val="0"/>
              <w:sz w:val="22"/>
              <w:szCs w:val="22"/>
            </w:rPr>
          </w:pPr>
          <w:hyperlink w:anchor="_Toc93479251" w:history="1">
            <w:r w:rsidR="00B70A8C" w:rsidRPr="00F51BF3">
              <w:rPr>
                <w:rStyle w:val="Hyperlink"/>
              </w:rPr>
              <w:t>HSQA NEXT STEPS DURING YEAR I</w:t>
            </w:r>
            <w:r w:rsidR="00B70A8C">
              <w:rPr>
                <w:webHidden/>
              </w:rPr>
              <w:tab/>
            </w:r>
            <w:r w:rsidR="00B70A8C">
              <w:rPr>
                <w:webHidden/>
              </w:rPr>
              <w:fldChar w:fldCharType="begin"/>
            </w:r>
            <w:r w:rsidR="00B70A8C">
              <w:rPr>
                <w:webHidden/>
              </w:rPr>
              <w:instrText xml:space="preserve"> PAGEREF _Toc93479251 \h </w:instrText>
            </w:r>
            <w:r w:rsidR="00B70A8C">
              <w:rPr>
                <w:webHidden/>
              </w:rPr>
            </w:r>
            <w:r w:rsidR="00B70A8C">
              <w:rPr>
                <w:webHidden/>
              </w:rPr>
              <w:fldChar w:fldCharType="separate"/>
            </w:r>
            <w:r w:rsidR="00B70A8C">
              <w:rPr>
                <w:webHidden/>
              </w:rPr>
              <w:t>22</w:t>
            </w:r>
            <w:r w:rsidR="00B70A8C">
              <w:rPr>
                <w:webHidden/>
              </w:rPr>
              <w:fldChar w:fldCharType="end"/>
            </w:r>
          </w:hyperlink>
        </w:p>
        <w:p w14:paraId="4162027F" w14:textId="2FB89555" w:rsidR="001D6353" w:rsidRPr="00424AF7" w:rsidRDefault="001D6353">
          <w:pPr>
            <w:rPr>
              <w:rFonts w:ascii="Gill Sans MT" w:hAnsi="Gill Sans MT"/>
            </w:rPr>
          </w:pPr>
          <w:r w:rsidRPr="00424AF7">
            <w:rPr>
              <w:rFonts w:ascii="Gill Sans MT" w:hAnsi="Gill Sans MT" w:cs="Times New Roman"/>
              <w:bCs/>
              <w:iCs/>
              <w:noProof/>
              <w:color w:val="6C6463"/>
              <w:spacing w:val="20"/>
              <w:szCs w:val="22"/>
            </w:rPr>
            <w:fldChar w:fldCharType="end"/>
          </w:r>
        </w:p>
      </w:sdtContent>
    </w:sdt>
    <w:p w14:paraId="00B9D6E3" w14:textId="0064DA56" w:rsidR="00595328" w:rsidRPr="00424AF7" w:rsidRDefault="00595328" w:rsidP="00241BF2">
      <w:pPr>
        <w:pStyle w:val="BodyText"/>
        <w:rPr>
          <w:rFonts w:ascii="Gill Sans MT" w:hAnsi="Gill Sans MT" w:cs="Times New Roman"/>
          <w:bCs/>
          <w:caps/>
          <w:noProof/>
          <w:sz w:val="26"/>
          <w:szCs w:val="26"/>
        </w:rPr>
      </w:pPr>
    </w:p>
    <w:p w14:paraId="6A51C43C" w14:textId="55C9428A" w:rsidR="00E86034" w:rsidRPr="00424AF7" w:rsidRDefault="00E86034" w:rsidP="00ED4F61">
      <w:pPr>
        <w:pStyle w:val="TableText"/>
        <w:rPr>
          <w:rStyle w:val="Hyperlink"/>
          <w:rFonts w:ascii="Gill Sans MT" w:hAnsi="Gill Sans MT"/>
          <w:bCs/>
          <w:iCs/>
          <w:noProof/>
          <w:sz w:val="26"/>
          <w:szCs w:val="26"/>
        </w:rPr>
      </w:pPr>
    </w:p>
    <w:p w14:paraId="5DE23213" w14:textId="77777777" w:rsidR="00E86034" w:rsidRPr="00424AF7" w:rsidRDefault="00E86034" w:rsidP="00CD7CE6">
      <w:pPr>
        <w:pStyle w:val="Heading1"/>
        <w:rPr>
          <w:rStyle w:val="Hyperlink"/>
          <w:b w:val="0"/>
          <w:iCs/>
          <w:caps w:val="0"/>
          <w:noProof/>
          <w:sz w:val="24"/>
          <w:szCs w:val="24"/>
        </w:rPr>
        <w:sectPr w:rsidR="00E86034" w:rsidRPr="00424AF7" w:rsidSect="00823871">
          <w:footerReference w:type="default" r:id="rId13"/>
          <w:type w:val="oddPage"/>
          <w:pgSz w:w="12240" w:h="15840"/>
          <w:pgMar w:top="1440" w:right="2340" w:bottom="1440" w:left="1440" w:header="720" w:footer="720" w:gutter="0"/>
          <w:cols w:space="720"/>
          <w:docGrid w:linePitch="360"/>
        </w:sectPr>
      </w:pPr>
    </w:p>
    <w:p w14:paraId="49A7DB8B" w14:textId="22DA0426" w:rsidR="00453392" w:rsidRPr="00424AF7" w:rsidRDefault="006843E2" w:rsidP="001761F6">
      <w:pPr>
        <w:pStyle w:val="Heading1"/>
        <w:tabs>
          <w:tab w:val="left" w:pos="720"/>
        </w:tabs>
        <w:spacing w:before="480" w:after="280"/>
        <w:rPr>
          <w:rFonts w:cs="Times New Roman"/>
          <w:color w:val="244061" w:themeColor="accent1" w:themeShade="80"/>
          <w:kern w:val="32"/>
        </w:rPr>
      </w:pPr>
      <w:bookmarkStart w:id="3" w:name="_Toc91542600"/>
      <w:bookmarkStart w:id="4" w:name="_Toc93479242"/>
      <w:r w:rsidRPr="00424AF7">
        <w:rPr>
          <w:rFonts w:cs="Times New Roman"/>
          <w:color w:val="244061" w:themeColor="accent1" w:themeShade="80"/>
          <w:kern w:val="32"/>
        </w:rPr>
        <w:lastRenderedPageBreak/>
        <w:t>ACRONYMS AND ABBREVIATIONS</w:t>
      </w:r>
      <w:bookmarkEnd w:id="3"/>
      <w:bookmarkEnd w:id="4"/>
      <w:r w:rsidR="00453392" w:rsidRPr="00424AF7">
        <w:rPr>
          <w:rFonts w:cs="Times New Roman"/>
          <w:color w:val="244061" w:themeColor="accent1" w:themeShade="80"/>
          <w:kern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930"/>
      </w:tblGrid>
      <w:tr w:rsidR="0064786F" w:rsidRPr="00424AF7" w14:paraId="03ED01F5" w14:textId="77777777" w:rsidTr="00140CDB">
        <w:trPr>
          <w:trHeight w:val="440"/>
        </w:trPr>
        <w:tc>
          <w:tcPr>
            <w:tcW w:w="1345" w:type="dxa"/>
            <w:vAlign w:val="center"/>
          </w:tcPr>
          <w:p w14:paraId="2339C878" w14:textId="4ABCBD47" w:rsidR="0064786F" w:rsidRPr="00DF6912" w:rsidRDefault="0064786F" w:rsidP="00DF6912">
            <w:pPr>
              <w:tabs>
                <w:tab w:val="left" w:pos="1359"/>
              </w:tabs>
              <w:spacing w:before="119"/>
              <w:rPr>
                <w:rFonts w:ascii="Gill Sans MT" w:hAnsi="Gill Sans MT" w:cstheme="minorHAnsi"/>
                <w:b/>
                <w:bCs/>
                <w:color w:val="000000"/>
              </w:rPr>
            </w:pPr>
            <w:r w:rsidRPr="00424AF7">
              <w:rPr>
                <w:rFonts w:ascii="Gill Sans MT" w:hAnsi="Gill Sans MT" w:cstheme="minorHAnsi"/>
                <w:b/>
                <w:bCs/>
                <w:color w:val="000000"/>
              </w:rPr>
              <w:t>ANC</w:t>
            </w:r>
          </w:p>
        </w:tc>
        <w:tc>
          <w:tcPr>
            <w:tcW w:w="6930" w:type="dxa"/>
            <w:vAlign w:val="center"/>
          </w:tcPr>
          <w:p w14:paraId="7ACC7291" w14:textId="45B63B76" w:rsidR="0064786F" w:rsidRPr="00424AF7" w:rsidRDefault="0064786F" w:rsidP="00262054">
            <w:pPr>
              <w:rPr>
                <w:rFonts w:ascii="Gill Sans MT" w:hAnsi="Gill Sans MT"/>
              </w:rPr>
            </w:pPr>
            <w:r w:rsidRPr="00424AF7">
              <w:rPr>
                <w:rFonts w:ascii="Gill Sans MT" w:hAnsi="Gill Sans MT" w:cstheme="minorHAnsi"/>
                <w:color w:val="231F20"/>
              </w:rPr>
              <w:t>Antenatal Care</w:t>
            </w:r>
          </w:p>
        </w:tc>
      </w:tr>
      <w:tr w:rsidR="0064786F" w:rsidRPr="00424AF7" w14:paraId="3E40790F" w14:textId="77777777" w:rsidTr="00140CDB">
        <w:tc>
          <w:tcPr>
            <w:tcW w:w="1345" w:type="dxa"/>
            <w:vAlign w:val="center"/>
          </w:tcPr>
          <w:p w14:paraId="3670D93D" w14:textId="048417B8" w:rsidR="0064786F" w:rsidRPr="00424AF7" w:rsidRDefault="0064786F" w:rsidP="00262054">
            <w:pPr>
              <w:rPr>
                <w:rFonts w:ascii="Gill Sans MT" w:hAnsi="Gill Sans MT"/>
                <w:b/>
                <w:bCs/>
              </w:rPr>
            </w:pPr>
            <w:r w:rsidRPr="00424AF7">
              <w:rPr>
                <w:rFonts w:ascii="Gill Sans MT" w:hAnsi="Gill Sans MT" w:cstheme="minorHAnsi"/>
                <w:b/>
                <w:bCs/>
                <w:color w:val="231F20"/>
              </w:rPr>
              <w:t>CHC</w:t>
            </w:r>
            <w:r w:rsidRPr="00424AF7">
              <w:rPr>
                <w:rFonts w:ascii="Gill Sans MT" w:hAnsi="Gill Sans MT" w:cstheme="minorHAnsi"/>
                <w:b/>
                <w:bCs/>
                <w:color w:val="231F20"/>
              </w:rPr>
              <w:tab/>
            </w:r>
          </w:p>
        </w:tc>
        <w:tc>
          <w:tcPr>
            <w:tcW w:w="6930" w:type="dxa"/>
            <w:vAlign w:val="center"/>
          </w:tcPr>
          <w:p w14:paraId="224ACCB5" w14:textId="5A8EA477" w:rsidR="0064786F" w:rsidRPr="00424AF7" w:rsidRDefault="0064786F" w:rsidP="00262054">
            <w:pPr>
              <w:rPr>
                <w:rFonts w:ascii="Gill Sans MT" w:hAnsi="Gill Sans MT"/>
              </w:rPr>
            </w:pPr>
            <w:r w:rsidRPr="00424AF7">
              <w:rPr>
                <w:rFonts w:ascii="Gill Sans MT" w:hAnsi="Gill Sans MT" w:cstheme="minorHAnsi"/>
                <w:color w:val="231F20"/>
              </w:rPr>
              <w:t>Community Health Committee</w:t>
            </w:r>
          </w:p>
        </w:tc>
      </w:tr>
      <w:tr w:rsidR="0064786F" w:rsidRPr="00424AF7" w14:paraId="0CC2966D" w14:textId="77777777" w:rsidTr="00140CDB">
        <w:tc>
          <w:tcPr>
            <w:tcW w:w="1345" w:type="dxa"/>
            <w:vAlign w:val="center"/>
          </w:tcPr>
          <w:p w14:paraId="4A710991" w14:textId="2D485308" w:rsidR="0064786F" w:rsidRPr="00424AF7" w:rsidRDefault="0064786F" w:rsidP="00262054">
            <w:pPr>
              <w:rPr>
                <w:rFonts w:ascii="Gill Sans MT" w:hAnsi="Gill Sans MT"/>
                <w:b/>
                <w:bCs/>
              </w:rPr>
            </w:pPr>
            <w:r w:rsidRPr="00424AF7">
              <w:rPr>
                <w:rFonts w:ascii="Gill Sans MT" w:hAnsi="Gill Sans MT" w:cstheme="minorHAnsi"/>
                <w:b/>
                <w:bCs/>
                <w:color w:val="231F20"/>
              </w:rPr>
              <w:t>COC</w:t>
            </w:r>
            <w:r w:rsidRPr="00424AF7">
              <w:rPr>
                <w:rFonts w:ascii="Gill Sans MT" w:hAnsi="Gill Sans MT" w:cstheme="minorHAnsi"/>
                <w:b/>
                <w:bCs/>
                <w:color w:val="231F20"/>
              </w:rPr>
              <w:tab/>
            </w:r>
          </w:p>
        </w:tc>
        <w:tc>
          <w:tcPr>
            <w:tcW w:w="6930" w:type="dxa"/>
            <w:vAlign w:val="center"/>
          </w:tcPr>
          <w:p w14:paraId="6D88E6B3" w14:textId="4AA61FAA" w:rsidR="0064786F" w:rsidRPr="00424AF7" w:rsidRDefault="0064786F" w:rsidP="00262054">
            <w:pPr>
              <w:rPr>
                <w:rFonts w:ascii="Gill Sans MT" w:hAnsi="Gill Sans MT"/>
              </w:rPr>
            </w:pPr>
            <w:r w:rsidRPr="00424AF7">
              <w:rPr>
                <w:rFonts w:ascii="Gill Sans MT" w:hAnsi="Gill Sans MT" w:cstheme="minorHAnsi"/>
                <w:color w:val="231F20"/>
              </w:rPr>
              <w:t>Combined Oral Contraceptives</w:t>
            </w:r>
          </w:p>
        </w:tc>
      </w:tr>
      <w:tr w:rsidR="0064786F" w:rsidRPr="00424AF7" w14:paraId="6C05500E" w14:textId="77777777" w:rsidTr="00140CDB">
        <w:tc>
          <w:tcPr>
            <w:tcW w:w="1345" w:type="dxa"/>
            <w:vAlign w:val="center"/>
          </w:tcPr>
          <w:p w14:paraId="20117E9C" w14:textId="62199AB7" w:rsidR="0064786F" w:rsidRPr="00424AF7" w:rsidRDefault="0064786F" w:rsidP="00262054">
            <w:pPr>
              <w:rPr>
                <w:rFonts w:ascii="Gill Sans MT" w:hAnsi="Gill Sans MT"/>
                <w:b/>
                <w:bCs/>
              </w:rPr>
            </w:pPr>
            <w:r w:rsidRPr="00424AF7">
              <w:rPr>
                <w:rFonts w:ascii="Gill Sans MT" w:hAnsi="Gill Sans MT" w:cstheme="minorHAnsi"/>
                <w:b/>
                <w:bCs/>
                <w:color w:val="231F20"/>
              </w:rPr>
              <w:t>DHS</w:t>
            </w:r>
            <w:r w:rsidRPr="00424AF7">
              <w:rPr>
                <w:rFonts w:ascii="Gill Sans MT" w:hAnsi="Gill Sans MT" w:cstheme="minorHAnsi"/>
                <w:b/>
                <w:bCs/>
                <w:color w:val="231F20"/>
              </w:rPr>
              <w:tab/>
            </w:r>
          </w:p>
        </w:tc>
        <w:tc>
          <w:tcPr>
            <w:tcW w:w="6930" w:type="dxa"/>
            <w:vAlign w:val="center"/>
          </w:tcPr>
          <w:p w14:paraId="5A32E430" w14:textId="0B515625" w:rsidR="0064786F" w:rsidRPr="00424AF7" w:rsidRDefault="0064786F" w:rsidP="00262054">
            <w:pPr>
              <w:rPr>
                <w:rFonts w:ascii="Gill Sans MT" w:hAnsi="Gill Sans MT"/>
              </w:rPr>
            </w:pPr>
            <w:r w:rsidRPr="00424AF7">
              <w:rPr>
                <w:rFonts w:ascii="Gill Sans MT" w:hAnsi="Gill Sans MT" w:cstheme="minorHAnsi"/>
                <w:color w:val="231F20"/>
              </w:rPr>
              <w:t>Demographic and Health Survey</w:t>
            </w:r>
          </w:p>
        </w:tc>
      </w:tr>
      <w:tr w:rsidR="0064786F" w:rsidRPr="00424AF7" w14:paraId="483684BF" w14:textId="77777777" w:rsidTr="00140CDB">
        <w:tc>
          <w:tcPr>
            <w:tcW w:w="1345" w:type="dxa"/>
            <w:vAlign w:val="center"/>
          </w:tcPr>
          <w:p w14:paraId="22DD2997" w14:textId="4A627FFD" w:rsidR="0064786F" w:rsidRPr="00424AF7" w:rsidRDefault="0064786F" w:rsidP="00262054">
            <w:pPr>
              <w:rPr>
                <w:rFonts w:ascii="Gill Sans MT" w:hAnsi="Gill Sans MT"/>
                <w:b/>
                <w:bCs/>
              </w:rPr>
            </w:pPr>
            <w:r w:rsidRPr="00424AF7">
              <w:rPr>
                <w:rFonts w:ascii="Gill Sans MT" w:hAnsi="Gill Sans MT" w:cstheme="minorHAnsi"/>
                <w:b/>
                <w:bCs/>
                <w:color w:val="231F20"/>
              </w:rPr>
              <w:t>FP</w:t>
            </w:r>
            <w:r w:rsidRPr="00424AF7">
              <w:rPr>
                <w:rFonts w:ascii="Gill Sans MT" w:hAnsi="Gill Sans MT" w:cstheme="minorHAnsi"/>
                <w:b/>
                <w:bCs/>
                <w:color w:val="231F20"/>
              </w:rPr>
              <w:tab/>
            </w:r>
          </w:p>
        </w:tc>
        <w:tc>
          <w:tcPr>
            <w:tcW w:w="6930" w:type="dxa"/>
            <w:vAlign w:val="center"/>
          </w:tcPr>
          <w:p w14:paraId="19914D1D" w14:textId="3FD4EFBE" w:rsidR="0064786F" w:rsidRPr="00424AF7" w:rsidRDefault="0064786F" w:rsidP="00262054">
            <w:pPr>
              <w:rPr>
                <w:rFonts w:ascii="Gill Sans MT" w:hAnsi="Gill Sans MT"/>
              </w:rPr>
            </w:pPr>
            <w:r w:rsidRPr="00424AF7">
              <w:rPr>
                <w:rFonts w:ascii="Gill Sans MT" w:hAnsi="Gill Sans MT" w:cstheme="minorHAnsi"/>
                <w:color w:val="231F20"/>
              </w:rPr>
              <w:t>Family planning</w:t>
            </w:r>
          </w:p>
        </w:tc>
      </w:tr>
      <w:tr w:rsidR="0064786F" w:rsidRPr="00424AF7" w14:paraId="1F722A87" w14:textId="77777777" w:rsidTr="00140CDB">
        <w:tc>
          <w:tcPr>
            <w:tcW w:w="1345" w:type="dxa"/>
            <w:vAlign w:val="center"/>
          </w:tcPr>
          <w:p w14:paraId="6E8F77DD" w14:textId="1C79DB11" w:rsidR="0064786F" w:rsidRPr="00424AF7" w:rsidRDefault="0064786F" w:rsidP="00262054">
            <w:pPr>
              <w:tabs>
                <w:tab w:val="left" w:pos="1360"/>
              </w:tabs>
              <w:spacing w:before="2"/>
              <w:rPr>
                <w:rFonts w:ascii="Gill Sans MT" w:hAnsi="Gill Sans MT" w:cstheme="minorHAnsi"/>
                <w:b/>
                <w:bCs/>
                <w:color w:val="231F20"/>
              </w:rPr>
            </w:pPr>
            <w:r w:rsidRPr="00424AF7">
              <w:rPr>
                <w:rFonts w:ascii="Gill Sans MT" w:hAnsi="Gill Sans MT" w:cstheme="minorHAnsi"/>
                <w:b/>
                <w:bCs/>
                <w:color w:val="231F20"/>
              </w:rPr>
              <w:t>GBV</w:t>
            </w:r>
          </w:p>
        </w:tc>
        <w:tc>
          <w:tcPr>
            <w:tcW w:w="6930" w:type="dxa"/>
            <w:vAlign w:val="center"/>
          </w:tcPr>
          <w:p w14:paraId="10F64962" w14:textId="3C9B1C81" w:rsidR="0064786F" w:rsidRPr="00424AF7" w:rsidRDefault="0064786F" w:rsidP="00262054">
            <w:pPr>
              <w:rPr>
                <w:rFonts w:ascii="Gill Sans MT" w:hAnsi="Gill Sans MT"/>
              </w:rPr>
            </w:pPr>
            <w:r w:rsidRPr="00424AF7">
              <w:rPr>
                <w:rFonts w:ascii="Gill Sans MT" w:hAnsi="Gill Sans MT" w:cstheme="minorHAnsi"/>
                <w:color w:val="231F20"/>
              </w:rPr>
              <w:t>Gender-Based Violence</w:t>
            </w:r>
          </w:p>
        </w:tc>
      </w:tr>
      <w:tr w:rsidR="0064786F" w:rsidRPr="00424AF7" w14:paraId="381AF43F" w14:textId="77777777" w:rsidTr="00140CDB">
        <w:tc>
          <w:tcPr>
            <w:tcW w:w="1345" w:type="dxa"/>
            <w:vAlign w:val="center"/>
          </w:tcPr>
          <w:p w14:paraId="79D64772" w14:textId="25A155AF" w:rsidR="0064786F" w:rsidRPr="00424AF7" w:rsidRDefault="0064786F" w:rsidP="00262054">
            <w:pPr>
              <w:rPr>
                <w:rFonts w:ascii="Gill Sans MT" w:hAnsi="Gill Sans MT"/>
                <w:b/>
                <w:bCs/>
              </w:rPr>
            </w:pPr>
            <w:r w:rsidRPr="00424AF7">
              <w:rPr>
                <w:rFonts w:ascii="Gill Sans MT" w:hAnsi="Gill Sans MT"/>
                <w:b/>
                <w:bCs/>
              </w:rPr>
              <w:t>GESI</w:t>
            </w:r>
          </w:p>
        </w:tc>
        <w:tc>
          <w:tcPr>
            <w:tcW w:w="6930" w:type="dxa"/>
            <w:vAlign w:val="center"/>
          </w:tcPr>
          <w:p w14:paraId="2C7FC86B" w14:textId="3960E5BA" w:rsidR="0064786F" w:rsidRPr="00424AF7" w:rsidRDefault="0064786F" w:rsidP="00262054">
            <w:pPr>
              <w:rPr>
                <w:rFonts w:ascii="Gill Sans MT" w:hAnsi="Gill Sans MT"/>
              </w:rPr>
            </w:pPr>
            <w:r w:rsidRPr="00424AF7">
              <w:rPr>
                <w:rFonts w:ascii="Gill Sans MT" w:hAnsi="Gill Sans MT"/>
              </w:rPr>
              <w:t>Gender Equity and Social Inclusion</w:t>
            </w:r>
          </w:p>
        </w:tc>
      </w:tr>
      <w:tr w:rsidR="0064786F" w:rsidRPr="00424AF7" w14:paraId="39B7E5C9" w14:textId="77777777" w:rsidTr="00140CDB">
        <w:tc>
          <w:tcPr>
            <w:tcW w:w="1345" w:type="dxa"/>
            <w:vAlign w:val="center"/>
          </w:tcPr>
          <w:p w14:paraId="7D18DD30" w14:textId="5559F187" w:rsidR="0064786F" w:rsidRPr="00424AF7" w:rsidRDefault="0064786F" w:rsidP="00262054">
            <w:pPr>
              <w:rPr>
                <w:rFonts w:ascii="Gill Sans MT" w:hAnsi="Gill Sans MT"/>
                <w:b/>
                <w:bCs/>
              </w:rPr>
            </w:pPr>
            <w:r w:rsidRPr="00424AF7">
              <w:rPr>
                <w:rFonts w:ascii="Gill Sans MT" w:hAnsi="Gill Sans MT"/>
                <w:b/>
                <w:bCs/>
              </w:rPr>
              <w:t>HSQA</w:t>
            </w:r>
          </w:p>
        </w:tc>
        <w:tc>
          <w:tcPr>
            <w:tcW w:w="6930" w:type="dxa"/>
            <w:vAlign w:val="center"/>
          </w:tcPr>
          <w:p w14:paraId="3DEA8581" w14:textId="7693A387" w:rsidR="0064786F" w:rsidRPr="00424AF7" w:rsidRDefault="0064786F" w:rsidP="00262054">
            <w:pPr>
              <w:rPr>
                <w:rFonts w:ascii="Gill Sans MT" w:hAnsi="Gill Sans MT"/>
              </w:rPr>
            </w:pPr>
            <w:r w:rsidRPr="00424AF7">
              <w:rPr>
                <w:rFonts w:ascii="Gill Sans MT" w:hAnsi="Gill Sans MT"/>
              </w:rPr>
              <w:t xml:space="preserve">Health Services Quality Accelerator </w:t>
            </w:r>
          </w:p>
        </w:tc>
      </w:tr>
      <w:tr w:rsidR="0064786F" w:rsidRPr="00424AF7" w14:paraId="35F867B0" w14:textId="77777777" w:rsidTr="00140CDB">
        <w:tc>
          <w:tcPr>
            <w:tcW w:w="1345" w:type="dxa"/>
            <w:vAlign w:val="center"/>
          </w:tcPr>
          <w:p w14:paraId="595318A8" w14:textId="18F569EE" w:rsidR="0064786F" w:rsidRPr="00424AF7" w:rsidRDefault="0064786F" w:rsidP="00262054">
            <w:pPr>
              <w:rPr>
                <w:rFonts w:ascii="Gill Sans MT" w:hAnsi="Gill Sans MT"/>
                <w:b/>
                <w:bCs/>
              </w:rPr>
            </w:pPr>
            <w:r w:rsidRPr="00424AF7">
              <w:rPr>
                <w:rFonts w:ascii="Gill Sans MT" w:hAnsi="Gill Sans MT"/>
                <w:b/>
                <w:bCs/>
              </w:rPr>
              <w:t>IUD</w:t>
            </w:r>
          </w:p>
        </w:tc>
        <w:tc>
          <w:tcPr>
            <w:tcW w:w="6930" w:type="dxa"/>
            <w:vAlign w:val="center"/>
          </w:tcPr>
          <w:p w14:paraId="63E5CAB5" w14:textId="19ED9AEB" w:rsidR="0064786F" w:rsidRPr="00424AF7" w:rsidRDefault="0064786F" w:rsidP="00262054">
            <w:pPr>
              <w:rPr>
                <w:rFonts w:ascii="Gill Sans MT" w:hAnsi="Gill Sans MT"/>
              </w:rPr>
            </w:pPr>
            <w:r w:rsidRPr="00424AF7">
              <w:rPr>
                <w:rFonts w:ascii="Gill Sans MT" w:hAnsi="Gill Sans MT" w:cstheme="minorHAnsi"/>
                <w:color w:val="231F20"/>
              </w:rPr>
              <w:t>Intrauterine Device</w:t>
            </w:r>
          </w:p>
        </w:tc>
      </w:tr>
      <w:tr w:rsidR="0064786F" w:rsidRPr="00424AF7" w14:paraId="5516BDB3" w14:textId="77777777" w:rsidTr="00140CDB">
        <w:tc>
          <w:tcPr>
            <w:tcW w:w="1345" w:type="dxa"/>
            <w:vAlign w:val="center"/>
          </w:tcPr>
          <w:p w14:paraId="15AEADFF" w14:textId="4B5CD97A" w:rsidR="0064786F" w:rsidRPr="00424AF7" w:rsidRDefault="0064786F" w:rsidP="00262054">
            <w:pPr>
              <w:rPr>
                <w:rFonts w:ascii="Gill Sans MT" w:hAnsi="Gill Sans MT"/>
                <w:b/>
                <w:bCs/>
              </w:rPr>
            </w:pPr>
            <w:r w:rsidRPr="00424AF7">
              <w:rPr>
                <w:rFonts w:ascii="Gill Sans MT" w:hAnsi="Gill Sans MT" w:cstheme="minorHAnsi"/>
                <w:b/>
                <w:bCs/>
                <w:color w:val="231F20"/>
              </w:rPr>
              <w:t>JCAP</w:t>
            </w:r>
            <w:r w:rsidRPr="00424AF7">
              <w:rPr>
                <w:rFonts w:ascii="Gill Sans MT" w:hAnsi="Gill Sans MT" w:cstheme="minorHAnsi"/>
                <w:b/>
                <w:bCs/>
                <w:color w:val="231F20"/>
              </w:rPr>
              <w:tab/>
            </w:r>
          </w:p>
        </w:tc>
        <w:tc>
          <w:tcPr>
            <w:tcW w:w="6930" w:type="dxa"/>
            <w:vAlign w:val="center"/>
          </w:tcPr>
          <w:p w14:paraId="6955D385" w14:textId="440FE853" w:rsidR="0064786F" w:rsidRPr="00424AF7" w:rsidRDefault="0064786F" w:rsidP="00262054">
            <w:pPr>
              <w:rPr>
                <w:rFonts w:ascii="Gill Sans MT" w:hAnsi="Gill Sans MT"/>
              </w:rPr>
            </w:pPr>
            <w:r w:rsidRPr="00424AF7">
              <w:rPr>
                <w:rFonts w:ascii="Gill Sans MT" w:hAnsi="Gill Sans MT" w:cstheme="minorHAnsi"/>
                <w:color w:val="231F20"/>
              </w:rPr>
              <w:t>Jordan Communication, Advocacy, and Policy Activity</w:t>
            </w:r>
          </w:p>
        </w:tc>
      </w:tr>
      <w:tr w:rsidR="0064786F" w:rsidRPr="00424AF7" w14:paraId="688C07FA" w14:textId="77777777" w:rsidTr="00140CDB">
        <w:tc>
          <w:tcPr>
            <w:tcW w:w="1345" w:type="dxa"/>
            <w:vAlign w:val="center"/>
          </w:tcPr>
          <w:p w14:paraId="64784F92" w14:textId="31508B2D" w:rsidR="0064786F" w:rsidRPr="00424AF7" w:rsidRDefault="0064786F" w:rsidP="00262054">
            <w:pPr>
              <w:rPr>
                <w:rFonts w:ascii="Gill Sans MT" w:hAnsi="Gill Sans MT"/>
                <w:b/>
                <w:bCs/>
              </w:rPr>
            </w:pPr>
            <w:r w:rsidRPr="00424AF7">
              <w:rPr>
                <w:rFonts w:ascii="Gill Sans MT" w:hAnsi="Gill Sans MT" w:cstheme="minorHAnsi"/>
                <w:b/>
                <w:bCs/>
                <w:color w:val="231F20"/>
              </w:rPr>
              <w:t>M&amp;E</w:t>
            </w:r>
            <w:r w:rsidRPr="00424AF7">
              <w:rPr>
                <w:rFonts w:ascii="Gill Sans MT" w:hAnsi="Gill Sans MT" w:cstheme="minorHAnsi"/>
                <w:b/>
                <w:bCs/>
                <w:color w:val="231F20"/>
              </w:rPr>
              <w:tab/>
            </w:r>
          </w:p>
        </w:tc>
        <w:tc>
          <w:tcPr>
            <w:tcW w:w="6930" w:type="dxa"/>
            <w:vAlign w:val="center"/>
          </w:tcPr>
          <w:p w14:paraId="7691822E" w14:textId="79F7FAB6" w:rsidR="0064786F" w:rsidRPr="00424AF7" w:rsidRDefault="0064786F" w:rsidP="00262054">
            <w:pPr>
              <w:rPr>
                <w:rFonts w:ascii="Gill Sans MT" w:hAnsi="Gill Sans MT"/>
              </w:rPr>
            </w:pPr>
            <w:r w:rsidRPr="00424AF7">
              <w:rPr>
                <w:rFonts w:ascii="Gill Sans MT" w:hAnsi="Gill Sans MT" w:cstheme="minorHAnsi"/>
                <w:color w:val="231F20"/>
              </w:rPr>
              <w:t>Monitoring and Evaluation</w:t>
            </w:r>
          </w:p>
        </w:tc>
      </w:tr>
      <w:tr w:rsidR="0064786F" w:rsidRPr="00424AF7" w14:paraId="1CCAD473" w14:textId="77777777" w:rsidTr="00140CDB">
        <w:tc>
          <w:tcPr>
            <w:tcW w:w="1345" w:type="dxa"/>
            <w:vAlign w:val="center"/>
          </w:tcPr>
          <w:p w14:paraId="5F1AEFD0" w14:textId="395A0F41" w:rsidR="0064786F" w:rsidRPr="00424AF7" w:rsidRDefault="0064786F" w:rsidP="00262054">
            <w:pPr>
              <w:rPr>
                <w:rFonts w:ascii="Gill Sans MT" w:hAnsi="Gill Sans MT"/>
                <w:b/>
                <w:bCs/>
              </w:rPr>
            </w:pPr>
            <w:r w:rsidRPr="00424AF7">
              <w:rPr>
                <w:rFonts w:ascii="Gill Sans MT" w:hAnsi="Gill Sans MT" w:cstheme="minorHAnsi"/>
                <w:b/>
                <w:bCs/>
                <w:color w:val="231F20"/>
              </w:rPr>
              <w:t>MCH</w:t>
            </w:r>
            <w:r w:rsidRPr="00424AF7">
              <w:rPr>
                <w:rFonts w:ascii="Gill Sans MT" w:hAnsi="Gill Sans MT" w:cstheme="minorHAnsi"/>
                <w:b/>
                <w:bCs/>
                <w:color w:val="231F20"/>
              </w:rPr>
              <w:tab/>
            </w:r>
          </w:p>
        </w:tc>
        <w:tc>
          <w:tcPr>
            <w:tcW w:w="6930" w:type="dxa"/>
            <w:vAlign w:val="center"/>
          </w:tcPr>
          <w:p w14:paraId="276EF148" w14:textId="4F080342" w:rsidR="0064786F" w:rsidRPr="00424AF7" w:rsidRDefault="0064786F" w:rsidP="00262054">
            <w:pPr>
              <w:rPr>
                <w:rFonts w:ascii="Gill Sans MT" w:hAnsi="Gill Sans MT"/>
              </w:rPr>
            </w:pPr>
            <w:r w:rsidRPr="00424AF7">
              <w:rPr>
                <w:rFonts w:ascii="Gill Sans MT" w:hAnsi="Gill Sans MT" w:cstheme="minorHAnsi"/>
                <w:color w:val="231F20"/>
              </w:rPr>
              <w:t>Maternal and Child Health</w:t>
            </w:r>
          </w:p>
        </w:tc>
      </w:tr>
      <w:tr w:rsidR="0064786F" w:rsidRPr="00424AF7" w14:paraId="35E60DBC" w14:textId="77777777" w:rsidTr="00140CDB">
        <w:tc>
          <w:tcPr>
            <w:tcW w:w="1345" w:type="dxa"/>
            <w:vAlign w:val="center"/>
          </w:tcPr>
          <w:p w14:paraId="2C44F0EF" w14:textId="0171E23B" w:rsidR="0064786F" w:rsidRPr="00424AF7" w:rsidRDefault="0064786F" w:rsidP="00262054">
            <w:pPr>
              <w:rPr>
                <w:rFonts w:ascii="Gill Sans MT" w:hAnsi="Gill Sans MT"/>
                <w:b/>
                <w:bCs/>
              </w:rPr>
            </w:pPr>
            <w:r w:rsidRPr="00424AF7">
              <w:rPr>
                <w:rFonts w:ascii="Gill Sans MT" w:hAnsi="Gill Sans MT" w:cstheme="minorHAnsi"/>
                <w:b/>
                <w:bCs/>
                <w:color w:val="231F20"/>
              </w:rPr>
              <w:t>MOH</w:t>
            </w:r>
            <w:r w:rsidRPr="00424AF7">
              <w:rPr>
                <w:rFonts w:ascii="Gill Sans MT" w:hAnsi="Gill Sans MT" w:cstheme="minorHAnsi"/>
                <w:b/>
                <w:bCs/>
                <w:color w:val="231F20"/>
              </w:rPr>
              <w:tab/>
            </w:r>
          </w:p>
        </w:tc>
        <w:tc>
          <w:tcPr>
            <w:tcW w:w="6930" w:type="dxa"/>
            <w:vAlign w:val="center"/>
          </w:tcPr>
          <w:p w14:paraId="6BDBBA4B" w14:textId="0900B074" w:rsidR="0064786F" w:rsidRPr="00424AF7" w:rsidRDefault="0064786F" w:rsidP="00262054">
            <w:pPr>
              <w:rPr>
                <w:rFonts w:ascii="Gill Sans MT" w:hAnsi="Gill Sans MT"/>
              </w:rPr>
            </w:pPr>
            <w:r w:rsidRPr="00424AF7">
              <w:rPr>
                <w:rFonts w:ascii="Gill Sans MT" w:hAnsi="Gill Sans MT" w:cstheme="minorHAnsi"/>
                <w:color w:val="231F20"/>
              </w:rPr>
              <w:t>Ministry of Health</w:t>
            </w:r>
          </w:p>
        </w:tc>
      </w:tr>
      <w:tr w:rsidR="0064786F" w:rsidRPr="00424AF7" w14:paraId="4284EEDC" w14:textId="77777777" w:rsidTr="00140CDB">
        <w:tc>
          <w:tcPr>
            <w:tcW w:w="1345" w:type="dxa"/>
            <w:vAlign w:val="center"/>
          </w:tcPr>
          <w:p w14:paraId="55A9B911" w14:textId="7A7DFC66" w:rsidR="0064786F" w:rsidRPr="00424AF7" w:rsidRDefault="0064786F" w:rsidP="00262054">
            <w:pPr>
              <w:rPr>
                <w:rFonts w:ascii="Gill Sans MT" w:hAnsi="Gill Sans MT"/>
                <w:b/>
                <w:bCs/>
              </w:rPr>
            </w:pPr>
            <w:r w:rsidRPr="00424AF7">
              <w:rPr>
                <w:rFonts w:ascii="Gill Sans MT" w:hAnsi="Gill Sans MT"/>
                <w:b/>
                <w:bCs/>
              </w:rPr>
              <w:t>NEET</w:t>
            </w:r>
          </w:p>
        </w:tc>
        <w:tc>
          <w:tcPr>
            <w:tcW w:w="6930" w:type="dxa"/>
            <w:vAlign w:val="center"/>
          </w:tcPr>
          <w:p w14:paraId="6B2D9DDC" w14:textId="4E48CB7A" w:rsidR="0064786F" w:rsidRPr="00424AF7" w:rsidRDefault="0064786F" w:rsidP="00262054">
            <w:pPr>
              <w:rPr>
                <w:rFonts w:ascii="Gill Sans MT" w:hAnsi="Gill Sans MT"/>
              </w:rPr>
            </w:pPr>
            <w:r w:rsidRPr="00424AF7">
              <w:rPr>
                <w:rFonts w:ascii="Gill Sans MT" w:hAnsi="Gill Sans MT"/>
              </w:rPr>
              <w:t xml:space="preserve">Not in Education or Employment </w:t>
            </w:r>
          </w:p>
        </w:tc>
      </w:tr>
      <w:tr w:rsidR="0064786F" w:rsidRPr="00424AF7" w14:paraId="2F62FCF9" w14:textId="77777777" w:rsidTr="00140CDB">
        <w:tc>
          <w:tcPr>
            <w:tcW w:w="1345" w:type="dxa"/>
            <w:vAlign w:val="center"/>
          </w:tcPr>
          <w:p w14:paraId="00CC4A63" w14:textId="59B2F7A3" w:rsidR="0064786F" w:rsidRPr="00424AF7" w:rsidRDefault="0064786F" w:rsidP="00262054">
            <w:pPr>
              <w:rPr>
                <w:rFonts w:ascii="Gill Sans MT" w:hAnsi="Gill Sans MT"/>
                <w:b/>
                <w:bCs/>
              </w:rPr>
            </w:pPr>
            <w:r w:rsidRPr="00424AF7">
              <w:rPr>
                <w:rFonts w:ascii="Gill Sans MT" w:hAnsi="Gill Sans MT"/>
                <w:b/>
                <w:bCs/>
              </w:rPr>
              <w:t>NGO</w:t>
            </w:r>
          </w:p>
        </w:tc>
        <w:tc>
          <w:tcPr>
            <w:tcW w:w="6930" w:type="dxa"/>
            <w:vAlign w:val="center"/>
          </w:tcPr>
          <w:p w14:paraId="384E70FC" w14:textId="41D30CC5" w:rsidR="0064786F" w:rsidRPr="00424AF7" w:rsidRDefault="0064786F" w:rsidP="00262054">
            <w:pPr>
              <w:rPr>
                <w:rFonts w:ascii="Gill Sans MT" w:hAnsi="Gill Sans MT"/>
              </w:rPr>
            </w:pPr>
            <w:r w:rsidRPr="00424AF7">
              <w:rPr>
                <w:rFonts w:ascii="Gill Sans MT" w:hAnsi="Gill Sans MT" w:cstheme="minorHAnsi"/>
                <w:color w:val="231F20"/>
              </w:rPr>
              <w:t>Non-Governmental Organization</w:t>
            </w:r>
          </w:p>
        </w:tc>
      </w:tr>
      <w:tr w:rsidR="0064786F" w:rsidRPr="00424AF7" w14:paraId="4A9C992B" w14:textId="77777777" w:rsidTr="00140CDB">
        <w:tc>
          <w:tcPr>
            <w:tcW w:w="1345" w:type="dxa"/>
            <w:vAlign w:val="center"/>
          </w:tcPr>
          <w:p w14:paraId="038F9807" w14:textId="589DB243" w:rsidR="0064786F" w:rsidRPr="00424AF7" w:rsidRDefault="0064786F" w:rsidP="00262054">
            <w:pPr>
              <w:rPr>
                <w:rFonts w:ascii="Gill Sans MT" w:hAnsi="Gill Sans MT"/>
                <w:b/>
                <w:bCs/>
              </w:rPr>
            </w:pPr>
            <w:r w:rsidRPr="00424AF7">
              <w:rPr>
                <w:rFonts w:ascii="Gill Sans MT" w:hAnsi="Gill Sans MT" w:cstheme="minorHAnsi"/>
                <w:b/>
                <w:bCs/>
                <w:color w:val="231F20"/>
              </w:rPr>
              <w:t>PNC</w:t>
            </w:r>
            <w:r w:rsidRPr="00424AF7">
              <w:rPr>
                <w:rFonts w:ascii="Gill Sans MT" w:hAnsi="Gill Sans MT" w:cstheme="minorHAnsi"/>
                <w:b/>
                <w:bCs/>
                <w:color w:val="231F20"/>
              </w:rPr>
              <w:tab/>
            </w:r>
          </w:p>
        </w:tc>
        <w:tc>
          <w:tcPr>
            <w:tcW w:w="6930" w:type="dxa"/>
            <w:vAlign w:val="center"/>
          </w:tcPr>
          <w:p w14:paraId="36C80788" w14:textId="5561DABE" w:rsidR="0064786F" w:rsidRPr="00424AF7" w:rsidRDefault="0064786F" w:rsidP="00262054">
            <w:pPr>
              <w:tabs>
                <w:tab w:val="left" w:pos="1360"/>
              </w:tabs>
              <w:spacing w:before="2"/>
              <w:rPr>
                <w:rFonts w:ascii="Gill Sans MT" w:hAnsi="Gill Sans MT" w:cstheme="minorHAnsi"/>
                <w:color w:val="000000"/>
              </w:rPr>
            </w:pPr>
            <w:r w:rsidRPr="00424AF7">
              <w:rPr>
                <w:rFonts w:ascii="Gill Sans MT" w:hAnsi="Gill Sans MT" w:cstheme="minorHAnsi"/>
                <w:color w:val="231F20"/>
              </w:rPr>
              <w:t>Postnatal Care</w:t>
            </w:r>
          </w:p>
        </w:tc>
      </w:tr>
      <w:tr w:rsidR="0064786F" w:rsidRPr="00424AF7" w14:paraId="7DF86C43" w14:textId="77777777" w:rsidTr="00140CDB">
        <w:trPr>
          <w:trHeight w:val="332"/>
        </w:trPr>
        <w:tc>
          <w:tcPr>
            <w:tcW w:w="1345" w:type="dxa"/>
            <w:vAlign w:val="center"/>
          </w:tcPr>
          <w:p w14:paraId="5B447072" w14:textId="2A1202DF" w:rsidR="0064786F" w:rsidRPr="00424AF7" w:rsidRDefault="0064786F" w:rsidP="00262054">
            <w:pPr>
              <w:rPr>
                <w:rFonts w:ascii="Gill Sans MT" w:hAnsi="Gill Sans MT"/>
                <w:b/>
                <w:bCs/>
              </w:rPr>
            </w:pPr>
            <w:r w:rsidRPr="00424AF7">
              <w:rPr>
                <w:rFonts w:ascii="Gill Sans MT" w:hAnsi="Gill Sans MT" w:cstheme="minorHAnsi"/>
                <w:b/>
                <w:bCs/>
                <w:color w:val="231F20"/>
              </w:rPr>
              <w:t>PWD</w:t>
            </w:r>
            <w:r w:rsidRPr="00424AF7">
              <w:rPr>
                <w:rFonts w:ascii="Gill Sans MT" w:hAnsi="Gill Sans MT" w:cstheme="minorHAnsi"/>
                <w:b/>
                <w:bCs/>
                <w:color w:val="231F20"/>
              </w:rPr>
              <w:tab/>
            </w:r>
          </w:p>
        </w:tc>
        <w:tc>
          <w:tcPr>
            <w:tcW w:w="6930" w:type="dxa"/>
            <w:vAlign w:val="center"/>
          </w:tcPr>
          <w:p w14:paraId="6B9AB7AD" w14:textId="2BC5B8F8" w:rsidR="0064786F" w:rsidRPr="00424AF7" w:rsidRDefault="0064786F" w:rsidP="00262054">
            <w:pPr>
              <w:tabs>
                <w:tab w:val="left" w:pos="1360"/>
              </w:tabs>
              <w:spacing w:before="121"/>
              <w:rPr>
                <w:rFonts w:ascii="Gill Sans MT" w:hAnsi="Gill Sans MT" w:cstheme="minorHAnsi"/>
                <w:color w:val="000000"/>
              </w:rPr>
            </w:pPr>
            <w:r w:rsidRPr="00424AF7">
              <w:rPr>
                <w:rFonts w:ascii="Gill Sans MT" w:hAnsi="Gill Sans MT" w:cstheme="minorHAnsi"/>
                <w:color w:val="231F20"/>
              </w:rPr>
              <w:t>People with Disabilities</w:t>
            </w:r>
          </w:p>
        </w:tc>
      </w:tr>
      <w:tr w:rsidR="0064786F" w:rsidRPr="00424AF7" w14:paraId="710FEBBA" w14:textId="77777777" w:rsidTr="00140CDB">
        <w:tc>
          <w:tcPr>
            <w:tcW w:w="1345" w:type="dxa"/>
            <w:vAlign w:val="center"/>
          </w:tcPr>
          <w:p w14:paraId="3E5E41F9" w14:textId="27DA8397" w:rsidR="0064786F" w:rsidRPr="00424AF7" w:rsidRDefault="0064786F" w:rsidP="00262054">
            <w:pPr>
              <w:rPr>
                <w:rFonts w:ascii="Gill Sans MT" w:hAnsi="Gill Sans MT"/>
                <w:b/>
                <w:bCs/>
              </w:rPr>
            </w:pPr>
            <w:r w:rsidRPr="00424AF7">
              <w:rPr>
                <w:rFonts w:ascii="Gill Sans MT" w:hAnsi="Gill Sans MT"/>
                <w:b/>
                <w:bCs/>
              </w:rPr>
              <w:t>RMNCH</w:t>
            </w:r>
          </w:p>
        </w:tc>
        <w:tc>
          <w:tcPr>
            <w:tcW w:w="6930" w:type="dxa"/>
            <w:vAlign w:val="center"/>
          </w:tcPr>
          <w:p w14:paraId="4115BC35" w14:textId="04F6F1B4" w:rsidR="0064786F" w:rsidRPr="00424AF7" w:rsidRDefault="0064786F" w:rsidP="00262054">
            <w:pPr>
              <w:rPr>
                <w:rFonts w:ascii="Gill Sans MT" w:hAnsi="Gill Sans MT"/>
              </w:rPr>
            </w:pPr>
            <w:r w:rsidRPr="00424AF7">
              <w:rPr>
                <w:rFonts w:ascii="Gill Sans MT" w:hAnsi="Gill Sans MT"/>
              </w:rPr>
              <w:t xml:space="preserve">Reproductive, Maternal, Newborn, and Child Health </w:t>
            </w:r>
          </w:p>
        </w:tc>
      </w:tr>
      <w:tr w:rsidR="0064786F" w:rsidRPr="00424AF7" w14:paraId="1CF0E1E7" w14:textId="77777777" w:rsidTr="00140CDB">
        <w:trPr>
          <w:trHeight w:val="53"/>
        </w:trPr>
        <w:tc>
          <w:tcPr>
            <w:tcW w:w="1345" w:type="dxa"/>
            <w:vAlign w:val="center"/>
          </w:tcPr>
          <w:p w14:paraId="0AD32227" w14:textId="10A34290" w:rsidR="0064786F" w:rsidRPr="00424AF7" w:rsidRDefault="0064786F" w:rsidP="00262054">
            <w:pPr>
              <w:rPr>
                <w:rFonts w:ascii="Gill Sans MT" w:hAnsi="Gill Sans MT"/>
                <w:b/>
                <w:bCs/>
              </w:rPr>
            </w:pPr>
            <w:r w:rsidRPr="00424AF7">
              <w:rPr>
                <w:rFonts w:ascii="Gill Sans MT" w:hAnsi="Gill Sans MT"/>
                <w:b/>
                <w:bCs/>
              </w:rPr>
              <w:t>UNCHR</w:t>
            </w:r>
          </w:p>
        </w:tc>
        <w:tc>
          <w:tcPr>
            <w:tcW w:w="6930" w:type="dxa"/>
            <w:vAlign w:val="center"/>
          </w:tcPr>
          <w:p w14:paraId="60D1F514" w14:textId="623D3C51" w:rsidR="0064786F" w:rsidRPr="00424AF7" w:rsidRDefault="0064786F" w:rsidP="00262054">
            <w:pPr>
              <w:rPr>
                <w:rFonts w:ascii="Gill Sans MT" w:hAnsi="Gill Sans MT"/>
              </w:rPr>
            </w:pPr>
            <w:r w:rsidRPr="00424AF7">
              <w:rPr>
                <w:rFonts w:ascii="Gill Sans MT" w:hAnsi="Gill Sans MT" w:cstheme="minorHAnsi"/>
                <w:color w:val="231F20"/>
              </w:rPr>
              <w:t>United Nations Refugee Agency</w:t>
            </w:r>
          </w:p>
        </w:tc>
      </w:tr>
    </w:tbl>
    <w:p w14:paraId="71AC2702" w14:textId="77777777" w:rsidR="00B63F62" w:rsidRPr="00424AF7" w:rsidRDefault="00B63F62" w:rsidP="00B63F62">
      <w:pPr>
        <w:rPr>
          <w:rFonts w:ascii="Gill Sans MT" w:hAnsi="Gill Sans MT"/>
        </w:rPr>
      </w:pPr>
    </w:p>
    <w:p w14:paraId="15ED3667" w14:textId="49978A9B" w:rsidR="00044D62" w:rsidRPr="00424AF7" w:rsidRDefault="004716F0" w:rsidP="00BC7661">
      <w:pPr>
        <w:rPr>
          <w:rFonts w:ascii="Gill Sans MT" w:hAnsi="Gill Sans MT" w:cs="Calibri"/>
          <w:bCs/>
          <w:color w:val="6C6463"/>
          <w:szCs w:val="22"/>
        </w:rPr>
      </w:pPr>
      <w:r w:rsidRPr="00424AF7">
        <w:rPr>
          <w:rFonts w:ascii="Gill Sans MT" w:hAnsi="Gill Sans MT" w:cs="Calibri"/>
          <w:bCs/>
          <w:color w:val="6C6463"/>
          <w:szCs w:val="22"/>
        </w:rPr>
        <w:tab/>
      </w:r>
      <w:r w:rsidR="003A1F1C" w:rsidRPr="00424AF7">
        <w:rPr>
          <w:rFonts w:ascii="Gill Sans MT" w:hAnsi="Gill Sans MT" w:cs="Calibri"/>
          <w:bCs/>
          <w:color w:val="6C6463"/>
          <w:szCs w:val="22"/>
        </w:rPr>
        <w:tab/>
      </w:r>
    </w:p>
    <w:p w14:paraId="101CEB5A" w14:textId="6B2DE882" w:rsidR="00E63CA2" w:rsidRPr="00424AF7" w:rsidRDefault="00E63CA2" w:rsidP="00BC7661">
      <w:pPr>
        <w:rPr>
          <w:rFonts w:ascii="Gill Sans MT" w:hAnsi="Gill Sans MT" w:cs="Calibri"/>
          <w:bCs/>
          <w:color w:val="6C6463"/>
          <w:szCs w:val="22"/>
        </w:rPr>
      </w:pPr>
      <w:r w:rsidRPr="00424AF7">
        <w:rPr>
          <w:rFonts w:ascii="Gill Sans MT" w:hAnsi="Gill Sans MT" w:cs="Calibri"/>
          <w:bCs/>
          <w:color w:val="6C6463"/>
          <w:szCs w:val="22"/>
        </w:rPr>
        <w:tab/>
      </w:r>
      <w:r w:rsidRPr="00424AF7">
        <w:rPr>
          <w:rFonts w:ascii="Gill Sans MT" w:hAnsi="Gill Sans MT" w:cs="Calibri"/>
          <w:bCs/>
          <w:color w:val="6C6463"/>
          <w:szCs w:val="22"/>
        </w:rPr>
        <w:tab/>
      </w:r>
      <w:r w:rsidRPr="00424AF7">
        <w:rPr>
          <w:rFonts w:ascii="Gill Sans MT" w:hAnsi="Gill Sans MT" w:cs="Calibri"/>
          <w:bCs/>
          <w:color w:val="6C6463"/>
          <w:szCs w:val="22"/>
        </w:rPr>
        <w:tab/>
      </w:r>
      <w:r w:rsidRPr="00424AF7">
        <w:rPr>
          <w:rFonts w:ascii="Gill Sans MT" w:hAnsi="Gill Sans MT" w:cs="Calibri"/>
          <w:bCs/>
          <w:color w:val="6C6463"/>
          <w:szCs w:val="22"/>
        </w:rPr>
        <w:tab/>
      </w:r>
      <w:r w:rsidRPr="00424AF7">
        <w:rPr>
          <w:rFonts w:ascii="Gill Sans MT" w:hAnsi="Gill Sans MT" w:cs="Calibri"/>
          <w:bCs/>
          <w:color w:val="6C6463"/>
          <w:szCs w:val="22"/>
        </w:rPr>
        <w:tab/>
      </w:r>
    </w:p>
    <w:p w14:paraId="68BFB0FE" w14:textId="174C19CA" w:rsidR="00E63CA2" w:rsidRPr="00424AF7" w:rsidRDefault="004C5A5F" w:rsidP="00BC7661">
      <w:pPr>
        <w:rPr>
          <w:rFonts w:ascii="Gill Sans MT" w:hAnsi="Gill Sans MT" w:cs="Calibri"/>
          <w:bCs/>
          <w:color w:val="6C6463"/>
          <w:szCs w:val="22"/>
        </w:rPr>
      </w:pPr>
      <w:r w:rsidRPr="00424AF7">
        <w:rPr>
          <w:rFonts w:ascii="Gill Sans MT" w:hAnsi="Gill Sans MT" w:cs="Calibri"/>
          <w:bCs/>
          <w:color w:val="6C6463"/>
          <w:szCs w:val="22"/>
        </w:rPr>
        <w:tab/>
      </w:r>
      <w:r w:rsidR="00000E4F" w:rsidRPr="00424AF7">
        <w:rPr>
          <w:rFonts w:ascii="Gill Sans MT" w:hAnsi="Gill Sans MT" w:cs="Calibri"/>
          <w:bCs/>
          <w:color w:val="6C6463"/>
          <w:szCs w:val="22"/>
        </w:rPr>
        <w:tab/>
      </w:r>
      <w:r w:rsidR="00000E4F" w:rsidRPr="00424AF7">
        <w:rPr>
          <w:rFonts w:ascii="Gill Sans MT" w:hAnsi="Gill Sans MT" w:cs="Calibri"/>
          <w:bCs/>
          <w:color w:val="6C6463"/>
          <w:szCs w:val="22"/>
        </w:rPr>
        <w:tab/>
      </w:r>
      <w:r w:rsidR="003830CA" w:rsidRPr="00424AF7">
        <w:rPr>
          <w:rFonts w:ascii="Gill Sans MT" w:hAnsi="Gill Sans MT" w:cs="Calibri"/>
          <w:bCs/>
          <w:color w:val="6C6463"/>
          <w:szCs w:val="22"/>
        </w:rPr>
        <w:t xml:space="preserve"> </w:t>
      </w:r>
    </w:p>
    <w:p w14:paraId="1705C2A6" w14:textId="034CB380" w:rsidR="00582B3A" w:rsidRPr="00424AF7" w:rsidRDefault="00044D62" w:rsidP="001479A0">
      <w:pPr>
        <w:rPr>
          <w:rFonts w:ascii="Gill Sans MT" w:hAnsi="Gill Sans MT" w:cs="Times New Roman"/>
          <w:bCs/>
          <w:sz w:val="24"/>
        </w:rPr>
      </w:pPr>
      <w:r w:rsidRPr="00424AF7">
        <w:rPr>
          <w:rFonts w:ascii="Gill Sans MT" w:hAnsi="Gill Sans MT" w:cs="Times New Roman"/>
          <w:bCs/>
          <w:sz w:val="24"/>
        </w:rPr>
        <w:br w:type="page"/>
      </w:r>
    </w:p>
    <w:p w14:paraId="50C5FFCC" w14:textId="78106DE2" w:rsidR="00D86CA8" w:rsidRPr="00424AF7" w:rsidRDefault="001479A0" w:rsidP="002C5B46">
      <w:pPr>
        <w:pStyle w:val="Heading1"/>
        <w:keepNext w:val="0"/>
        <w:spacing w:before="360" w:after="240"/>
        <w:rPr>
          <w:b w:val="0"/>
          <w:bCs w:val="0"/>
          <w:color w:val="002A6C"/>
          <w:sz w:val="40"/>
          <w:szCs w:val="44"/>
        </w:rPr>
      </w:pPr>
      <w:bookmarkStart w:id="5" w:name="_Toc93479243"/>
      <w:r w:rsidRPr="00424AF7">
        <w:rPr>
          <w:b w:val="0"/>
          <w:bCs w:val="0"/>
          <w:color w:val="002A6C"/>
          <w:sz w:val="40"/>
          <w:szCs w:val="44"/>
        </w:rPr>
        <w:lastRenderedPageBreak/>
        <w:t>INTRODUCTION</w:t>
      </w:r>
      <w:bookmarkEnd w:id="5"/>
    </w:p>
    <w:p w14:paraId="566FB548" w14:textId="2AA6D703" w:rsidR="003C734D" w:rsidRPr="00424AF7" w:rsidRDefault="003C734D" w:rsidP="007B11A5">
      <w:pPr>
        <w:spacing w:before="119" w:line="268" w:lineRule="auto"/>
        <w:ind w:right="302"/>
        <w:jc w:val="both"/>
        <w:rPr>
          <w:rFonts w:ascii="Gill Sans MT" w:hAnsi="Gill Sans MT" w:cstheme="minorHAnsi"/>
          <w:color w:val="000000"/>
        </w:rPr>
      </w:pPr>
      <w:bookmarkStart w:id="6" w:name="_Toc93157999"/>
      <w:r w:rsidRPr="00424AF7">
        <w:rPr>
          <w:rFonts w:ascii="Gill Sans MT" w:hAnsi="Gill Sans MT" w:cstheme="minorHAnsi"/>
          <w:color w:val="231F20"/>
        </w:rPr>
        <w:t>The goal of the USAID Health Services Quality Accelerator (HSQA) Activity is to accelerate and sustain improvements in equitable reproductive, maternal, newborn, and child health (RMNCH) outcomes, moving Jordan towards self-reliance and sustainability. The activity has an emphasis on</w:t>
      </w:r>
      <w:r w:rsidR="009314A0" w:rsidRPr="00424AF7">
        <w:rPr>
          <w:rFonts w:ascii="Gill Sans MT" w:hAnsi="Gill Sans MT" w:cstheme="minorHAnsi"/>
          <w:color w:val="000000"/>
        </w:rPr>
        <w:t xml:space="preserve"> </w:t>
      </w:r>
      <w:r w:rsidRPr="00424AF7">
        <w:rPr>
          <w:rFonts w:ascii="Gill Sans MT" w:hAnsi="Gill Sans MT" w:cstheme="minorHAnsi"/>
          <w:color w:val="231F20"/>
        </w:rPr>
        <w:t>equity: that everyone has a fair opportunity to reach his or her full health potential. This focuses attention on marginalized populations who are continually underserved by their health system and experience disproportionately poor health outcomes.</w:t>
      </w:r>
      <w:r w:rsidRPr="00424AF7">
        <w:rPr>
          <w:rStyle w:val="FootnoteReference"/>
          <w:rFonts w:ascii="Gill Sans MT" w:hAnsi="Gill Sans MT" w:cstheme="minorHAnsi"/>
          <w:color w:val="231F20"/>
        </w:rPr>
        <w:footnoteReference w:id="1"/>
      </w:r>
    </w:p>
    <w:p w14:paraId="168A73C2" w14:textId="77777777" w:rsidR="003C734D" w:rsidRPr="00424AF7" w:rsidRDefault="003C734D" w:rsidP="007B11A5">
      <w:pPr>
        <w:spacing w:before="172" w:line="268" w:lineRule="auto"/>
        <w:ind w:right="189"/>
        <w:jc w:val="both"/>
        <w:rPr>
          <w:rFonts w:ascii="Gill Sans MT" w:hAnsi="Gill Sans MT" w:cstheme="minorHAnsi"/>
          <w:color w:val="000000"/>
        </w:rPr>
      </w:pPr>
      <w:r w:rsidRPr="00424AF7">
        <w:rPr>
          <w:rFonts w:ascii="Gill Sans MT" w:hAnsi="Gill Sans MT" w:cstheme="minorHAnsi"/>
          <w:color w:val="231F20"/>
        </w:rPr>
        <w:t>HSQA’s gender equality and social inclusion (GESI) approach focuses on the gaps encountered by some population groups in access to, uptake of, and receiving quality RMNCH services. It encompasses gender as well as a broader range of social and structural determinants that reduce the equity for specific population groups in Jordan. Some of the marginalized groups who have been identified as having lower RMNCH service utilization and poorer health outcomes include women, youth particularly girls, people with disabilities (PWD), refugees, and people with less education or lower incomes. Those who experience multiple intersecting inequalities are the most marginalized.</w:t>
      </w:r>
    </w:p>
    <w:p w14:paraId="5887A2D5" w14:textId="77777777" w:rsidR="003C734D" w:rsidRPr="00424AF7" w:rsidRDefault="003C734D" w:rsidP="007B11A5">
      <w:pPr>
        <w:spacing w:before="170"/>
        <w:jc w:val="both"/>
        <w:rPr>
          <w:rFonts w:ascii="Gill Sans MT" w:hAnsi="Gill Sans MT" w:cstheme="minorHAnsi"/>
          <w:color w:val="000000"/>
        </w:rPr>
      </w:pPr>
      <w:r w:rsidRPr="00424AF7">
        <w:rPr>
          <w:rFonts w:ascii="Gill Sans MT" w:hAnsi="Gill Sans MT" w:cstheme="minorHAnsi"/>
          <w:color w:val="231F20"/>
        </w:rPr>
        <w:t xml:space="preserve">The Year one GESI </w:t>
      </w:r>
      <w:sdt>
        <w:sdtPr>
          <w:rPr>
            <w:rFonts w:ascii="Gill Sans MT" w:hAnsi="Gill Sans MT" w:cstheme="minorHAnsi"/>
          </w:rPr>
          <w:tag w:val="goog_rdk_0"/>
          <w:id w:val="1085114790"/>
        </w:sdtPr>
        <w:sdtEndPr/>
        <w:sdtContent>
          <w:r w:rsidRPr="00424AF7">
            <w:rPr>
              <w:rFonts w:ascii="Gill Sans MT" w:hAnsi="Gill Sans MT" w:cstheme="minorHAnsi"/>
              <w:color w:val="231F20"/>
            </w:rPr>
            <w:t>Work Plan</w:t>
          </w:r>
        </w:sdtContent>
      </w:sdt>
      <w:sdt>
        <w:sdtPr>
          <w:rPr>
            <w:rFonts w:ascii="Gill Sans MT" w:hAnsi="Gill Sans MT" w:cstheme="minorHAnsi"/>
          </w:rPr>
          <w:tag w:val="goog_rdk_1"/>
          <w:id w:val="-168336169"/>
          <w:showingPlcHdr/>
        </w:sdtPr>
        <w:sdtEndPr/>
        <w:sdtContent>
          <w:r w:rsidRPr="00424AF7">
            <w:rPr>
              <w:rFonts w:ascii="Gill Sans MT" w:hAnsi="Gill Sans MT" w:cstheme="minorHAnsi"/>
            </w:rPr>
            <w:t xml:space="preserve">     </w:t>
          </w:r>
        </w:sdtContent>
      </w:sdt>
      <w:r w:rsidRPr="00424AF7">
        <w:rPr>
          <w:rFonts w:ascii="Gill Sans MT" w:hAnsi="Gill Sans MT" w:cstheme="minorHAnsi"/>
          <w:color w:val="231F20"/>
        </w:rPr>
        <w:t>:</w:t>
      </w:r>
    </w:p>
    <w:p w14:paraId="667E988C"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Support HCAC to include youth-friendly services among the accreditation standards.</w:t>
      </w:r>
    </w:p>
    <w:p w14:paraId="21AF2487"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Work in leveraging existing training materials and create new specialized GESI materials to shift provider norms related to youth SRH, GBV (Gender-Based Violence), PWD accessible services and gender by incorporating content on leaderships, management, and respectful care into pre-and in-service training and continuous professional development (CPD).</w:t>
      </w:r>
    </w:p>
    <w:p w14:paraId="57191793"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 xml:space="preserve">Identify </w:t>
      </w:r>
      <w:sdt>
        <w:sdtPr>
          <w:rPr>
            <w:rFonts w:ascii="Gill Sans MT" w:hAnsi="Gill Sans MT" w:cstheme="minorHAnsi"/>
            <w:szCs w:val="22"/>
          </w:rPr>
          <w:tag w:val="goog_rdk_69"/>
          <w:id w:val="-688370114"/>
        </w:sdtPr>
        <w:sdtEndPr/>
        <w:sdtContent/>
      </w:sdt>
      <w:r w:rsidRPr="00424AF7">
        <w:rPr>
          <w:rFonts w:ascii="Gill Sans MT" w:hAnsi="Gill Sans MT" w:cstheme="minorHAnsi"/>
          <w:szCs w:val="22"/>
        </w:rPr>
        <w:t>GESI stakeholders in the health sector and begin engaging them in dialogue about how the Activity can contribute to GESI specifically in the health sector in relation to RMNCH service delivery. This included government, academic, professional association, NGOs and INGOs</w:t>
      </w:r>
    </w:p>
    <w:p w14:paraId="78AA35A5"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Provide technical support to make health facilities more inclusive of men and accessible for PWD, GBV survivors/victims and other marginalized groups.</w:t>
      </w:r>
    </w:p>
    <w:p w14:paraId="34D8F394"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Provide capacity development for MOH and other partners to mainstream GESI principles in the services.</w:t>
      </w:r>
    </w:p>
    <w:p w14:paraId="02053954"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Participate in revision for related legislations and policies from gender and inclusion perspective if needed/ requested by MOH or other partners.</w:t>
      </w:r>
    </w:p>
    <w:p w14:paraId="1D7506B6"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If needed, participate in developing reports on RMNCH related human rights treaties and mechanisms such as CEDAW, CRC, CRPD, UPR.</w:t>
      </w:r>
    </w:p>
    <w:p w14:paraId="2D8F3AA1" w14:textId="77777777" w:rsidR="003C734D" w:rsidRPr="00424AF7" w:rsidRDefault="003C734D" w:rsidP="007B11A5">
      <w:pPr>
        <w:pStyle w:val="bullet"/>
        <w:spacing w:after="160"/>
        <w:jc w:val="both"/>
        <w:rPr>
          <w:rFonts w:ascii="Gill Sans MT" w:hAnsi="Gill Sans MT" w:cstheme="minorHAnsi"/>
          <w:szCs w:val="22"/>
        </w:rPr>
      </w:pPr>
      <w:r w:rsidRPr="00424AF7">
        <w:rPr>
          <w:rFonts w:ascii="Gill Sans MT" w:hAnsi="Gill Sans MT" w:cstheme="minorHAnsi"/>
          <w:szCs w:val="22"/>
        </w:rPr>
        <w:t xml:space="preserve">Engage local government and elected officials to improve the accessibility infrastructure and safe transportation to the health services. </w:t>
      </w:r>
    </w:p>
    <w:p w14:paraId="6AC8FA0B" w14:textId="77777777" w:rsidR="003C734D" w:rsidRPr="00424AF7" w:rsidRDefault="003C734D" w:rsidP="007B11A5">
      <w:pPr>
        <w:pStyle w:val="Heading3"/>
        <w:spacing w:before="146" w:line="208" w:lineRule="auto"/>
        <w:ind w:right="534"/>
        <w:rPr>
          <w:rFonts w:ascii="Gill Sans MT" w:hAnsi="Gill Sans MT" w:cstheme="minorHAnsi"/>
          <w:sz w:val="22"/>
          <w:szCs w:val="22"/>
        </w:rPr>
      </w:pPr>
      <w:r w:rsidRPr="00424AF7">
        <w:rPr>
          <w:rFonts w:ascii="Gill Sans MT" w:hAnsi="Gill Sans MT" w:cstheme="minorHAnsi"/>
          <w:sz w:val="22"/>
          <w:szCs w:val="22"/>
        </w:rPr>
        <w:br w:type="column"/>
      </w:r>
    </w:p>
    <w:p w14:paraId="71D23EE5" w14:textId="016E656A" w:rsidR="0036090D" w:rsidRPr="00424AF7" w:rsidRDefault="004B2E58" w:rsidP="00212C38">
      <w:pPr>
        <w:pStyle w:val="Heading1"/>
        <w:tabs>
          <w:tab w:val="left" w:pos="720"/>
        </w:tabs>
        <w:spacing w:before="480" w:after="280"/>
        <w:rPr>
          <w:rFonts w:cs="Times New Roman"/>
          <w:color w:val="244061" w:themeColor="accent1" w:themeShade="80"/>
          <w:kern w:val="32"/>
        </w:rPr>
      </w:pPr>
      <w:bookmarkStart w:id="7" w:name="_Toc93479244"/>
      <w:bookmarkEnd w:id="6"/>
      <w:r w:rsidRPr="00424AF7">
        <w:rPr>
          <w:rFonts w:cs="Times New Roman"/>
          <w:color w:val="244061" w:themeColor="accent1" w:themeShade="80"/>
          <w:kern w:val="32"/>
        </w:rPr>
        <w:t>GENERAL OVERVIEW ABOUT RMNCH IN JORDAN</w:t>
      </w:r>
      <w:bookmarkEnd w:id="7"/>
    </w:p>
    <w:p w14:paraId="135297CE" w14:textId="7D7B2862" w:rsidR="00B959E6" w:rsidRPr="00424AF7" w:rsidRDefault="00B959E6" w:rsidP="005B1B93">
      <w:pPr>
        <w:pBdr>
          <w:top w:val="nil"/>
          <w:left w:val="nil"/>
          <w:bottom w:val="nil"/>
          <w:right w:val="nil"/>
          <w:between w:val="nil"/>
        </w:pBdr>
        <w:spacing w:before="123" w:line="268" w:lineRule="auto"/>
        <w:ind w:right="534"/>
        <w:jc w:val="both"/>
        <w:rPr>
          <w:rFonts w:ascii="Gill Sans MT" w:hAnsi="Gill Sans MT" w:cstheme="minorHAnsi"/>
          <w:color w:val="231F20"/>
        </w:rPr>
      </w:pPr>
      <w:r w:rsidRPr="00424AF7">
        <w:rPr>
          <w:rFonts w:ascii="Gill Sans MT" w:hAnsi="Gill Sans MT" w:cstheme="minorHAnsi"/>
          <w:color w:val="231F20"/>
        </w:rPr>
        <w:t xml:space="preserve">Jordan worked to improve the quality of RMNCH services by developing some strategies and adopting good practices in the last decades. However, research and studies show that </w:t>
      </w:r>
      <w:r w:rsidR="00B33515">
        <w:rPr>
          <w:rFonts w:ascii="Gill Sans MT" w:hAnsi="Gill Sans MT" w:cstheme="minorHAnsi"/>
          <w:color w:val="231F20"/>
        </w:rPr>
        <w:t xml:space="preserve">there are numerous </w:t>
      </w:r>
      <w:r w:rsidRPr="00424AF7">
        <w:rPr>
          <w:rFonts w:ascii="Gill Sans MT" w:hAnsi="Gill Sans MT" w:cstheme="minorHAnsi"/>
          <w:color w:val="231F20"/>
        </w:rPr>
        <w:t xml:space="preserve">challenges </w:t>
      </w:r>
      <w:r w:rsidR="00B33515">
        <w:rPr>
          <w:rFonts w:ascii="Gill Sans MT" w:hAnsi="Gill Sans MT" w:cstheme="minorHAnsi"/>
          <w:color w:val="231F20"/>
        </w:rPr>
        <w:t xml:space="preserve">that </w:t>
      </w:r>
      <w:r w:rsidRPr="00424AF7">
        <w:rPr>
          <w:rFonts w:ascii="Gill Sans MT" w:hAnsi="Gill Sans MT" w:cstheme="minorHAnsi"/>
          <w:color w:val="231F20"/>
        </w:rPr>
        <w:t xml:space="preserve">face the achievement of RMNCH targets in Jordan, including limited integration of RMNCH programs in primary healthcare programs at health centers and obstetrics/ gynecology services in hospitals. Other challenges include the shortage of programs that evaluate the level of RMNCH services in both public and private sectors, the </w:t>
      </w:r>
      <w:r w:rsidR="00B33515">
        <w:rPr>
          <w:rFonts w:ascii="Gill Sans MT" w:hAnsi="Gill Sans MT" w:cstheme="minorHAnsi"/>
          <w:color w:val="231F20"/>
        </w:rPr>
        <w:t>compliance</w:t>
      </w:r>
      <w:r w:rsidR="00B33515" w:rsidRPr="00424AF7">
        <w:rPr>
          <w:rFonts w:ascii="Gill Sans MT" w:hAnsi="Gill Sans MT" w:cstheme="minorHAnsi"/>
          <w:color w:val="231F20"/>
        </w:rPr>
        <w:t xml:space="preserve"> </w:t>
      </w:r>
      <w:r w:rsidRPr="00424AF7">
        <w:rPr>
          <w:rFonts w:ascii="Gill Sans MT" w:hAnsi="Gill Sans MT" w:cstheme="minorHAnsi"/>
          <w:color w:val="231F20"/>
        </w:rPr>
        <w:t xml:space="preserve">of service providers with approved protocols, beneficiaries’ satisfaction with the </w:t>
      </w:r>
      <w:r w:rsidR="00B33515">
        <w:rPr>
          <w:rFonts w:ascii="Gill Sans MT" w:hAnsi="Gill Sans MT" w:cstheme="minorHAnsi"/>
          <w:color w:val="231F20"/>
        </w:rPr>
        <w:t xml:space="preserve">client care provided by the staff, and the </w:t>
      </w:r>
      <w:r w:rsidRPr="00424AF7">
        <w:rPr>
          <w:rFonts w:ascii="Gill Sans MT" w:hAnsi="Gill Sans MT" w:cstheme="minorHAnsi"/>
          <w:color w:val="231F20"/>
        </w:rPr>
        <w:t xml:space="preserve">proper protocols, weak RMNCH services provided to Syrian refugees in camps or host communities </w:t>
      </w:r>
      <w:r w:rsidR="00B33515">
        <w:rPr>
          <w:rFonts w:ascii="Gill Sans MT" w:hAnsi="Gill Sans MT" w:cstheme="minorHAnsi"/>
          <w:color w:val="231F20"/>
        </w:rPr>
        <w:t>in addition to</w:t>
      </w:r>
      <w:r w:rsidR="00B33515" w:rsidRPr="00424AF7">
        <w:rPr>
          <w:rFonts w:ascii="Gill Sans MT" w:hAnsi="Gill Sans MT" w:cstheme="minorHAnsi"/>
          <w:color w:val="231F20"/>
        </w:rPr>
        <w:t xml:space="preserve"> </w:t>
      </w:r>
      <w:r w:rsidRPr="00424AF7">
        <w:rPr>
          <w:rFonts w:ascii="Gill Sans MT" w:hAnsi="Gill Sans MT" w:cstheme="minorHAnsi"/>
          <w:color w:val="231F20"/>
        </w:rPr>
        <w:t>the financial, social, cultural barriers preventing Syrian refugees from accessing services.</w:t>
      </w:r>
      <w:r w:rsidRPr="00424AF7">
        <w:rPr>
          <w:rStyle w:val="FootnoteReference"/>
          <w:rFonts w:ascii="Gill Sans MT" w:hAnsi="Gill Sans MT" w:cstheme="minorHAnsi"/>
          <w:color w:val="231F20"/>
        </w:rPr>
        <w:footnoteReference w:id="2"/>
      </w:r>
      <w:r w:rsidRPr="00424AF7">
        <w:rPr>
          <w:rFonts w:ascii="Gill Sans MT" w:hAnsi="Gill Sans MT" w:cstheme="minorHAnsi"/>
          <w:color w:val="231F20"/>
        </w:rPr>
        <w:t xml:space="preserve"> </w:t>
      </w:r>
    </w:p>
    <w:p w14:paraId="62966EE2" w14:textId="6A9FD05F" w:rsidR="00B959E6" w:rsidRPr="00424AF7" w:rsidRDefault="003375B3" w:rsidP="003375B3">
      <w:pPr>
        <w:pBdr>
          <w:top w:val="nil"/>
          <w:left w:val="nil"/>
          <w:bottom w:val="nil"/>
          <w:right w:val="nil"/>
          <w:between w:val="nil"/>
        </w:pBdr>
        <w:spacing w:before="123" w:line="268" w:lineRule="auto"/>
        <w:ind w:right="534"/>
        <w:jc w:val="both"/>
        <w:rPr>
          <w:rFonts w:ascii="Gill Sans MT" w:hAnsi="Gill Sans MT" w:cstheme="minorHAnsi"/>
          <w:color w:val="231F20"/>
        </w:rPr>
      </w:pPr>
      <w:r w:rsidRPr="003375B3">
        <w:rPr>
          <w:rFonts w:ascii="Gill Sans MT" w:hAnsi="Gill Sans MT" w:cstheme="minorHAnsi"/>
          <w:color w:val="231F20"/>
        </w:rPr>
        <w:t xml:space="preserve">Second, missing some services such as sexual health, sexually transmitted diseases, adolescent and youth health </w:t>
      </w:r>
      <w:r w:rsidR="00B95760" w:rsidRPr="003375B3">
        <w:rPr>
          <w:rFonts w:ascii="Gill Sans MT" w:hAnsi="Gill Sans MT" w:cstheme="minorHAnsi"/>
          <w:color w:val="231F20"/>
        </w:rPr>
        <w:t>affect</w:t>
      </w:r>
      <w:r w:rsidRPr="003375B3">
        <w:rPr>
          <w:rFonts w:ascii="Gill Sans MT" w:hAnsi="Gill Sans MT" w:cstheme="minorHAnsi"/>
          <w:color w:val="231F20"/>
        </w:rPr>
        <w:t xml:space="preserve"> the availability and quality of RMNCH comprehensive services, excluding groups of people. </w:t>
      </w:r>
      <w:r w:rsidR="00B959E6" w:rsidRPr="00424AF7">
        <w:rPr>
          <w:rFonts w:ascii="Gill Sans MT" w:hAnsi="Gill Sans MT" w:cstheme="minorHAnsi"/>
          <w:color w:val="231F20"/>
        </w:rPr>
        <w:t>Also, lack of accessible and comprehensive package of essential RMNCH services for some groups such as youth, PWD, GBV survivors/ victims and lack of specialized and integrated services (medical, psycho-social, and family) to ensure accessibility for all groups, including minorities who are at risk of exclusion and discrimination.</w:t>
      </w:r>
      <w:r w:rsidR="00B959E6" w:rsidRPr="00424AF7">
        <w:rPr>
          <w:rStyle w:val="FootnoteReference"/>
          <w:rFonts w:ascii="Gill Sans MT" w:hAnsi="Gill Sans MT" w:cstheme="minorHAnsi"/>
          <w:color w:val="231F20"/>
        </w:rPr>
        <w:footnoteReference w:id="3"/>
      </w:r>
      <w:r w:rsidR="00B959E6" w:rsidRPr="00424AF7">
        <w:rPr>
          <w:rFonts w:ascii="Gill Sans MT" w:hAnsi="Gill Sans MT" w:cstheme="minorHAnsi"/>
          <w:color w:val="231F20"/>
        </w:rPr>
        <w:t xml:space="preserve"> </w:t>
      </w:r>
    </w:p>
    <w:p w14:paraId="351FADAE" w14:textId="7526EE79" w:rsidR="00141AAF" w:rsidRPr="00424AF7" w:rsidRDefault="00B959E6" w:rsidP="00430487">
      <w:pPr>
        <w:pBdr>
          <w:top w:val="nil"/>
          <w:left w:val="nil"/>
          <w:bottom w:val="nil"/>
          <w:right w:val="nil"/>
          <w:between w:val="nil"/>
        </w:pBdr>
        <w:spacing w:before="123" w:line="268" w:lineRule="auto"/>
        <w:ind w:right="534"/>
        <w:jc w:val="both"/>
        <w:rPr>
          <w:rFonts w:ascii="Gill Sans MT" w:hAnsi="Gill Sans MT" w:cstheme="minorHAnsi"/>
          <w:color w:val="231F20"/>
        </w:rPr>
      </w:pPr>
      <w:r w:rsidRPr="00424AF7">
        <w:rPr>
          <w:rFonts w:ascii="Gill Sans MT" w:hAnsi="Gill Sans MT" w:cstheme="minorHAnsi"/>
          <w:color w:val="231F20"/>
        </w:rPr>
        <w:t>Other key challenges are the lack of specialized RMNCH training programs for service providers</w:t>
      </w:r>
      <w:r w:rsidR="007571C5">
        <w:rPr>
          <w:rFonts w:ascii="Gill Sans MT" w:hAnsi="Gill Sans MT" w:cstheme="minorHAnsi"/>
          <w:color w:val="231F20"/>
        </w:rPr>
        <w:t>;</w:t>
      </w:r>
      <w:r w:rsidRPr="00424AF7">
        <w:rPr>
          <w:rFonts w:ascii="Gill Sans MT" w:hAnsi="Gill Sans MT" w:cstheme="minorHAnsi"/>
          <w:color w:val="231F20"/>
        </w:rPr>
        <w:t xml:space="preserve"> and weak and discriminatory legislation and regulations to support </w:t>
      </w:r>
      <w:r w:rsidR="006E1BF1" w:rsidRPr="00424AF7">
        <w:rPr>
          <w:rFonts w:ascii="Gill Sans MT" w:hAnsi="Gill Sans MT" w:cstheme="minorHAnsi"/>
          <w:color w:val="231F20"/>
        </w:rPr>
        <w:t>rights based</w:t>
      </w:r>
      <w:r w:rsidRPr="00424AF7">
        <w:rPr>
          <w:rFonts w:ascii="Gill Sans MT" w:hAnsi="Gill Sans MT" w:cstheme="minorHAnsi"/>
          <w:color w:val="231F20"/>
        </w:rPr>
        <w:t xml:space="preserve"> RMNCH service delivery. Lack of coordination among donors who fund RMNCH and FP programs, inadequate capacity developing courses, and adolescent health education programs targeting youth and RMNCH, lack of awareness programs about FP and reproductive health aimed at engaged couples.</w:t>
      </w:r>
      <w:r w:rsidRPr="00424AF7">
        <w:rPr>
          <w:rStyle w:val="FootnoteReference"/>
          <w:rFonts w:ascii="Gill Sans MT" w:hAnsi="Gill Sans MT" w:cstheme="minorHAnsi"/>
          <w:color w:val="231F20"/>
        </w:rPr>
        <w:footnoteReference w:id="4"/>
      </w:r>
    </w:p>
    <w:p w14:paraId="2CA1A34F" w14:textId="418D4299" w:rsidR="0072040E" w:rsidRPr="00424AF7" w:rsidRDefault="001F7B9A" w:rsidP="009D3BB3">
      <w:pPr>
        <w:pStyle w:val="Heading1"/>
        <w:tabs>
          <w:tab w:val="left" w:pos="720"/>
        </w:tabs>
        <w:spacing w:before="480" w:after="280"/>
        <w:rPr>
          <w:rFonts w:cs="Times New Roman"/>
          <w:color w:val="244061" w:themeColor="accent1" w:themeShade="80"/>
          <w:kern w:val="32"/>
        </w:rPr>
      </w:pPr>
      <w:bookmarkStart w:id="8" w:name="_Toc93479245"/>
      <w:r w:rsidRPr="00424AF7">
        <w:rPr>
          <w:rFonts w:cs="Times New Roman"/>
          <w:color w:val="244061" w:themeColor="accent1" w:themeShade="80"/>
          <w:kern w:val="32"/>
        </w:rPr>
        <w:t xml:space="preserve">LEGISLATIVE </w:t>
      </w:r>
      <w:r w:rsidR="00F46C5E" w:rsidRPr="00424AF7">
        <w:rPr>
          <w:rFonts w:cs="Times New Roman"/>
          <w:color w:val="244061" w:themeColor="accent1" w:themeShade="80"/>
          <w:kern w:val="32"/>
        </w:rPr>
        <w:t>REV</w:t>
      </w:r>
      <w:r w:rsidR="00F46C5E">
        <w:rPr>
          <w:rFonts w:cs="Times New Roman"/>
          <w:color w:val="244061" w:themeColor="accent1" w:themeShade="80"/>
          <w:kern w:val="32"/>
        </w:rPr>
        <w:t>i</w:t>
      </w:r>
      <w:r w:rsidR="00F46C5E" w:rsidRPr="00424AF7">
        <w:rPr>
          <w:rFonts w:cs="Times New Roman"/>
          <w:color w:val="244061" w:themeColor="accent1" w:themeShade="80"/>
          <w:kern w:val="32"/>
        </w:rPr>
        <w:t xml:space="preserve">SION </w:t>
      </w:r>
      <w:r w:rsidR="00F748F9" w:rsidRPr="00424AF7">
        <w:rPr>
          <w:rFonts w:cs="Times New Roman"/>
          <w:color w:val="244061" w:themeColor="accent1" w:themeShade="80"/>
          <w:kern w:val="32"/>
        </w:rPr>
        <w:t>OF RMNCH RIGHTS</w:t>
      </w:r>
      <w:bookmarkEnd w:id="8"/>
    </w:p>
    <w:p w14:paraId="6CFEBFE1" w14:textId="4EB060B1" w:rsidR="00D03F5B" w:rsidRPr="00424AF7" w:rsidRDefault="00D03F5B" w:rsidP="00D03F5B">
      <w:pPr>
        <w:jc w:val="both"/>
        <w:rPr>
          <w:rFonts w:ascii="Gill Sans MT" w:hAnsi="Gill Sans MT" w:cstheme="minorHAnsi"/>
        </w:rPr>
      </w:pPr>
      <w:r w:rsidRPr="00424AF7">
        <w:rPr>
          <w:rFonts w:ascii="Gill Sans MT" w:hAnsi="Gill Sans MT" w:cstheme="minorHAnsi"/>
        </w:rPr>
        <w:t>Jordan is committed to the following legal instruments to provide RMNCH services:</w:t>
      </w:r>
    </w:p>
    <w:p w14:paraId="5F7A387F" w14:textId="77777777" w:rsidR="00C631A4" w:rsidRPr="00424AF7" w:rsidRDefault="00C631A4" w:rsidP="00D03F5B">
      <w:pPr>
        <w:jc w:val="both"/>
        <w:rPr>
          <w:rFonts w:ascii="Gill Sans MT" w:hAnsi="Gill Sans MT" w:cstheme="minorHAnsi"/>
        </w:rPr>
      </w:pPr>
    </w:p>
    <w:p w14:paraId="041403B8" w14:textId="77777777" w:rsidR="00D03F5B" w:rsidRPr="00424AF7" w:rsidRDefault="00D03F5B" w:rsidP="00C631A4">
      <w:pPr>
        <w:pStyle w:val="ListParagraph"/>
        <w:widowControl w:val="0"/>
        <w:numPr>
          <w:ilvl w:val="0"/>
          <w:numId w:val="24"/>
        </w:numPr>
        <w:spacing w:after="120"/>
        <w:contextualSpacing/>
        <w:jc w:val="both"/>
        <w:rPr>
          <w:rFonts w:ascii="Gill Sans MT" w:hAnsi="Gill Sans MT" w:cstheme="minorHAnsi"/>
          <w:b/>
          <w:bCs/>
          <w:i/>
          <w:iCs/>
        </w:rPr>
      </w:pPr>
      <w:r w:rsidRPr="00424AF7">
        <w:rPr>
          <w:rFonts w:ascii="Gill Sans MT" w:hAnsi="Gill Sans MT" w:cstheme="minorHAnsi"/>
          <w:b/>
          <w:bCs/>
          <w:i/>
          <w:iCs/>
        </w:rPr>
        <w:t>At the global and regional level:</w:t>
      </w:r>
    </w:p>
    <w:p w14:paraId="0EDF4964"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Sustainable Development Goals.</w:t>
      </w:r>
    </w:p>
    <w:p w14:paraId="270F46DD"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The International Covenant on Economic, Social and Cultural Rights</w:t>
      </w:r>
    </w:p>
    <w:p w14:paraId="101E5558"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Convention on the Elimination of All Forms of Discrimination against Women</w:t>
      </w:r>
    </w:p>
    <w:p w14:paraId="76BCC843" w14:textId="747AA1E1"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Convention on the Rights of the Child</w:t>
      </w:r>
    </w:p>
    <w:p w14:paraId="435BB47E"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Convention on the Rights of Persons with Disabilities.</w:t>
      </w:r>
    </w:p>
    <w:p w14:paraId="30280CE2" w14:textId="1FA1296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 xml:space="preserve">Decisions of the International Conference on Population and Development, and all successive </w:t>
      </w:r>
      <w:r w:rsidRPr="00424AF7">
        <w:rPr>
          <w:rFonts w:ascii="Gill Sans MT" w:hAnsi="Gill Sans MT" w:cstheme="minorHAnsi"/>
        </w:rPr>
        <w:lastRenderedPageBreak/>
        <w:t>reviews including the Post-2014 Conference on Population and Development</w:t>
      </w:r>
      <w:r w:rsidRPr="00424AF7">
        <w:rPr>
          <w:rStyle w:val="FootnoteReference"/>
          <w:rFonts w:ascii="Gill Sans MT" w:hAnsi="Gill Sans MT" w:cstheme="minorHAnsi"/>
        </w:rPr>
        <w:footnoteReference w:id="5"/>
      </w:r>
    </w:p>
    <w:p w14:paraId="714FF843" w14:textId="6578271D" w:rsidR="008F76B0"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Minimum Initial Service Package (MISP) for Reproductive Health in Crisis Situations</w:t>
      </w:r>
      <w:r w:rsidRPr="00424AF7">
        <w:rPr>
          <w:rFonts w:ascii="Gill Sans MT" w:hAnsi="Gill Sans MT"/>
        </w:rPr>
        <w:footnoteReference w:id="6"/>
      </w:r>
    </w:p>
    <w:p w14:paraId="3B0BDF7A" w14:textId="5E8EA0CE"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 xml:space="preserve">The national commitments at the Nairobi Summit (25), Jordan continues to provide quality information, advice and FP services based on the human rights approach, especially in remote areas and </w:t>
      </w:r>
      <w:r w:rsidR="004A1AD0">
        <w:rPr>
          <w:rFonts w:ascii="Gill Sans MT" w:hAnsi="Gill Sans MT" w:cstheme="minorHAnsi"/>
        </w:rPr>
        <w:t xml:space="preserve">to </w:t>
      </w:r>
      <w:r w:rsidRPr="00424AF7">
        <w:rPr>
          <w:rFonts w:ascii="Gill Sans MT" w:hAnsi="Gill Sans MT" w:cstheme="minorHAnsi"/>
        </w:rPr>
        <w:t xml:space="preserve">vulnerable groups, and to provide FP through the MOH and distribute to all concerned stakeholders, </w:t>
      </w:r>
      <w:r w:rsidR="00B90EED">
        <w:rPr>
          <w:rFonts w:ascii="Gill Sans MT" w:hAnsi="Gill Sans MT" w:cstheme="minorHAnsi"/>
        </w:rPr>
        <w:t>where</w:t>
      </w:r>
      <w:r w:rsidR="00B90EED" w:rsidRPr="00424AF7">
        <w:rPr>
          <w:rFonts w:ascii="Gill Sans MT" w:hAnsi="Gill Sans MT" w:cstheme="minorHAnsi"/>
        </w:rPr>
        <w:t xml:space="preserve"> </w:t>
      </w:r>
      <w:r w:rsidRPr="00424AF7">
        <w:rPr>
          <w:rFonts w:ascii="Gill Sans MT" w:hAnsi="Gill Sans MT" w:cstheme="minorHAnsi"/>
        </w:rPr>
        <w:t>Jordan aspires to raise the rate of using modern FP methods from 37.4% in 2018 to 43.3% in 2025.  Jordan continues to work to reduce sexual and gender-based violence by implementing legislation to protect against violence, reduce child marriage</w:t>
      </w:r>
      <w:r w:rsidR="00E57134">
        <w:rPr>
          <w:rFonts w:ascii="Gill Sans MT" w:hAnsi="Gill Sans MT" w:cstheme="minorHAnsi"/>
        </w:rPr>
        <w:t>;</w:t>
      </w:r>
      <w:r w:rsidR="00E57134" w:rsidRPr="00424AF7">
        <w:rPr>
          <w:rFonts w:ascii="Gill Sans MT" w:hAnsi="Gill Sans MT" w:cstheme="minorHAnsi"/>
        </w:rPr>
        <w:t xml:space="preserve"> </w:t>
      </w:r>
      <w:r w:rsidRPr="00424AF7">
        <w:rPr>
          <w:rFonts w:ascii="Gill Sans MT" w:hAnsi="Gill Sans MT" w:cstheme="minorHAnsi"/>
        </w:rPr>
        <w:t xml:space="preserve">implementing strategies, programs, social, psychological and health services and implementing the National Action Plan to limit the marriage of individuals under the age 18 in </w:t>
      </w:r>
      <w:r w:rsidR="00496998" w:rsidRPr="00424AF7">
        <w:rPr>
          <w:rFonts w:ascii="Gill Sans MT" w:hAnsi="Gill Sans MT" w:cstheme="minorHAnsi"/>
        </w:rPr>
        <w:t>Jordan 2018</w:t>
      </w:r>
      <w:r w:rsidRPr="00424AF7">
        <w:rPr>
          <w:rFonts w:ascii="Gill Sans MT" w:hAnsi="Gill Sans MT" w:cstheme="minorHAnsi"/>
        </w:rPr>
        <w:t>-2022</w:t>
      </w:r>
      <w:r w:rsidRPr="00424AF7">
        <w:rPr>
          <w:rFonts w:ascii="Gill Sans MT" w:hAnsi="Gill Sans MT"/>
        </w:rPr>
        <w:t xml:space="preserve"> </w:t>
      </w:r>
      <w:r w:rsidRPr="00424AF7">
        <w:rPr>
          <w:rFonts w:ascii="Gill Sans MT" w:hAnsi="Gill Sans MT"/>
        </w:rPr>
        <w:footnoteReference w:id="7"/>
      </w:r>
      <w:r w:rsidRPr="00424AF7">
        <w:rPr>
          <w:rFonts w:ascii="Gill Sans MT" w:hAnsi="Gill Sans MT" w:cstheme="minorHAnsi"/>
        </w:rPr>
        <w:t>.</w:t>
      </w:r>
    </w:p>
    <w:p w14:paraId="51892EF9"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The global Strategy for Women's, Children’s, and Adolescent Health (2016-2030).</w:t>
      </w:r>
      <w:r w:rsidRPr="00424AF7">
        <w:rPr>
          <w:rFonts w:ascii="Gill Sans MT" w:hAnsi="Gill Sans MT"/>
        </w:rPr>
        <w:footnoteReference w:id="8"/>
      </w:r>
    </w:p>
    <w:p w14:paraId="16DBF6A1"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Multi-sectoral Arab Strategy for Maternal, Child, and Adolescent Health 2019-2030.</w:t>
      </w:r>
      <w:r w:rsidRPr="00424AF7">
        <w:rPr>
          <w:rFonts w:ascii="Gill Sans MT" w:hAnsi="Gill Sans MT"/>
        </w:rPr>
        <w:footnoteReference w:id="9"/>
      </w:r>
    </w:p>
    <w:p w14:paraId="0F912EBF" w14:textId="77777777" w:rsidR="00D03F5B" w:rsidRPr="00424AF7" w:rsidRDefault="00D03F5B" w:rsidP="00225F66">
      <w:pPr>
        <w:pStyle w:val="ListParagraph"/>
        <w:widowControl w:val="0"/>
        <w:numPr>
          <w:ilvl w:val="0"/>
          <w:numId w:val="26"/>
        </w:numPr>
        <w:spacing w:before="120" w:after="0"/>
        <w:contextualSpacing/>
        <w:jc w:val="both"/>
        <w:rPr>
          <w:rFonts w:ascii="Gill Sans MT" w:hAnsi="Gill Sans MT" w:cstheme="minorHAnsi"/>
        </w:rPr>
      </w:pPr>
      <w:r w:rsidRPr="00424AF7">
        <w:rPr>
          <w:rFonts w:ascii="Gill Sans MT" w:hAnsi="Gill Sans MT" w:cstheme="minorHAnsi"/>
        </w:rPr>
        <w:t>A Framework for Sexual and Reproductive Health Integration in Primary Health Care of the Arab States</w:t>
      </w:r>
      <w:r w:rsidRPr="00424AF7">
        <w:rPr>
          <w:rFonts w:ascii="Gill Sans MT" w:hAnsi="Gill Sans MT"/>
        </w:rPr>
        <w:footnoteReference w:id="10"/>
      </w:r>
      <w:r w:rsidRPr="00424AF7">
        <w:rPr>
          <w:rFonts w:ascii="Gill Sans MT" w:hAnsi="Gill Sans MT" w:cstheme="minorHAnsi"/>
        </w:rPr>
        <w:t>.</w:t>
      </w:r>
    </w:p>
    <w:p w14:paraId="4FBB07F6" w14:textId="77777777" w:rsidR="00D03F5B" w:rsidRPr="00424AF7" w:rsidRDefault="00D03F5B" w:rsidP="00A543DF">
      <w:pPr>
        <w:pStyle w:val="ListParagraph"/>
        <w:widowControl w:val="0"/>
        <w:spacing w:before="120" w:after="0"/>
        <w:contextualSpacing/>
        <w:jc w:val="left"/>
        <w:rPr>
          <w:rFonts w:ascii="Gill Sans MT" w:hAnsi="Gill Sans MT" w:cstheme="minorHAnsi"/>
        </w:rPr>
      </w:pPr>
    </w:p>
    <w:p w14:paraId="11FFB539" w14:textId="20638339" w:rsidR="005A40BF" w:rsidRDefault="00D03F5B" w:rsidP="00604D36">
      <w:pPr>
        <w:pStyle w:val="ListParagraph"/>
        <w:ind w:left="0"/>
        <w:contextualSpacing/>
        <w:jc w:val="both"/>
        <w:rPr>
          <w:rFonts w:ascii="Gill Sans MT" w:hAnsi="Gill Sans MT" w:cstheme="minorHAnsi"/>
        </w:rPr>
      </w:pPr>
      <w:r w:rsidRPr="00424AF7">
        <w:rPr>
          <w:rFonts w:ascii="Gill Sans MT" w:hAnsi="Gill Sans MT" w:cstheme="minorHAnsi"/>
        </w:rPr>
        <w:t xml:space="preserve">Jordan also </w:t>
      </w:r>
      <w:r w:rsidR="00B43998">
        <w:rPr>
          <w:rFonts w:ascii="Gill Sans MT" w:hAnsi="Gill Sans MT" w:cstheme="minorHAnsi"/>
        </w:rPr>
        <w:t xml:space="preserve">is </w:t>
      </w:r>
      <w:r w:rsidRPr="00424AF7">
        <w:rPr>
          <w:rFonts w:ascii="Gill Sans MT" w:hAnsi="Gill Sans MT" w:cstheme="minorHAnsi"/>
        </w:rPr>
        <w:t>committed to national policies and legislations, including:</w:t>
      </w:r>
    </w:p>
    <w:p w14:paraId="4267440F" w14:textId="77777777" w:rsidR="00496998" w:rsidRPr="00424AF7" w:rsidRDefault="00496998" w:rsidP="00604D36">
      <w:pPr>
        <w:pStyle w:val="ListParagraph"/>
        <w:ind w:left="0"/>
        <w:contextualSpacing/>
        <w:jc w:val="both"/>
        <w:rPr>
          <w:rFonts w:ascii="Gill Sans MT" w:hAnsi="Gill Sans MT" w:cstheme="minorHAnsi"/>
        </w:rPr>
      </w:pPr>
    </w:p>
    <w:p w14:paraId="47CFB4B5" w14:textId="77777777" w:rsidR="00D03F5B" w:rsidRPr="00424AF7" w:rsidRDefault="00D03F5B" w:rsidP="00604D36">
      <w:pPr>
        <w:pStyle w:val="ListParagraph"/>
        <w:widowControl w:val="0"/>
        <w:numPr>
          <w:ilvl w:val="0"/>
          <w:numId w:val="27"/>
        </w:numPr>
        <w:spacing w:after="0"/>
        <w:ind w:hanging="360"/>
        <w:contextualSpacing/>
        <w:jc w:val="both"/>
        <w:rPr>
          <w:rFonts w:ascii="Gill Sans MT" w:hAnsi="Gill Sans MT" w:cstheme="minorHAnsi"/>
        </w:rPr>
      </w:pPr>
      <w:r w:rsidRPr="00424AF7">
        <w:rPr>
          <w:rFonts w:ascii="Gill Sans MT" w:hAnsi="Gill Sans MT" w:cstheme="minorHAnsi"/>
        </w:rPr>
        <w:t>National Reproductive and Sexual Health Strategy 2020-2030.</w:t>
      </w:r>
      <w:r w:rsidRPr="00424AF7">
        <w:rPr>
          <w:rStyle w:val="FootnoteReference"/>
          <w:rFonts w:ascii="Gill Sans MT" w:hAnsi="Gill Sans MT" w:cstheme="minorHAnsi"/>
        </w:rPr>
        <w:footnoteReference w:id="11"/>
      </w:r>
    </w:p>
    <w:p w14:paraId="06544D7D" w14:textId="77777777" w:rsidR="00D03F5B" w:rsidRPr="00424AF7" w:rsidRDefault="00D03F5B" w:rsidP="00604D36">
      <w:pPr>
        <w:pStyle w:val="ListParagraph"/>
        <w:widowControl w:val="0"/>
        <w:numPr>
          <w:ilvl w:val="0"/>
          <w:numId w:val="27"/>
        </w:numPr>
        <w:spacing w:after="0"/>
        <w:ind w:hanging="360"/>
        <w:contextualSpacing/>
        <w:jc w:val="both"/>
        <w:rPr>
          <w:rFonts w:ascii="Gill Sans MT" w:hAnsi="Gill Sans MT" w:cstheme="minorHAnsi"/>
        </w:rPr>
      </w:pPr>
      <w:r w:rsidRPr="00424AF7">
        <w:rPr>
          <w:rFonts w:ascii="Gill Sans MT" w:hAnsi="Gill Sans MT" w:cstheme="minorHAnsi"/>
        </w:rPr>
        <w:t>The Jordanian Response Plan for the Syrian Crisis 2020-2022.</w:t>
      </w:r>
      <w:r w:rsidRPr="00424AF7">
        <w:rPr>
          <w:rStyle w:val="FootnoteReference"/>
          <w:rFonts w:ascii="Gill Sans MT" w:hAnsi="Gill Sans MT" w:cstheme="minorHAnsi"/>
        </w:rPr>
        <w:footnoteReference w:id="12"/>
      </w:r>
    </w:p>
    <w:p w14:paraId="6B2D5DB1" w14:textId="77777777" w:rsidR="00D03F5B" w:rsidRPr="00424AF7" w:rsidRDefault="00D03F5B" w:rsidP="00604D36">
      <w:pPr>
        <w:pStyle w:val="ListParagraph"/>
        <w:widowControl w:val="0"/>
        <w:numPr>
          <w:ilvl w:val="0"/>
          <w:numId w:val="27"/>
        </w:numPr>
        <w:spacing w:after="0"/>
        <w:ind w:hanging="360"/>
        <w:contextualSpacing/>
        <w:jc w:val="both"/>
        <w:rPr>
          <w:rFonts w:ascii="Gill Sans MT" w:hAnsi="Gill Sans MT" w:cstheme="minorHAnsi"/>
        </w:rPr>
      </w:pPr>
      <w:r w:rsidRPr="00424AF7">
        <w:rPr>
          <w:rFonts w:ascii="Gill Sans MT" w:hAnsi="Gill Sans MT" w:cstheme="minorHAnsi"/>
        </w:rPr>
        <w:t>MOH strategic plan 2018-2022.</w:t>
      </w:r>
      <w:r w:rsidRPr="00424AF7">
        <w:rPr>
          <w:rStyle w:val="FootnoteReference"/>
          <w:rFonts w:ascii="Gill Sans MT" w:hAnsi="Gill Sans MT" w:cstheme="minorHAnsi"/>
        </w:rPr>
        <w:footnoteReference w:id="13"/>
      </w:r>
    </w:p>
    <w:p w14:paraId="467052BA" w14:textId="20BBF0F4" w:rsidR="00D03F5B" w:rsidRPr="00424AF7" w:rsidRDefault="00D03F5B" w:rsidP="00604D36">
      <w:pPr>
        <w:pStyle w:val="ListParagraph"/>
        <w:widowControl w:val="0"/>
        <w:numPr>
          <w:ilvl w:val="0"/>
          <w:numId w:val="27"/>
        </w:numPr>
        <w:spacing w:after="0"/>
        <w:ind w:hanging="360"/>
        <w:contextualSpacing/>
        <w:jc w:val="both"/>
        <w:rPr>
          <w:rFonts w:ascii="Gill Sans MT" w:hAnsi="Gill Sans MT" w:cstheme="minorHAnsi"/>
        </w:rPr>
      </w:pPr>
      <w:r w:rsidRPr="00424AF7">
        <w:rPr>
          <w:rFonts w:ascii="Gill Sans MT" w:hAnsi="Gill Sans MT" w:cstheme="minorHAnsi"/>
        </w:rPr>
        <w:t xml:space="preserve">Costed </w:t>
      </w:r>
      <w:r w:rsidR="00B43998">
        <w:rPr>
          <w:rFonts w:ascii="Gill Sans MT" w:hAnsi="Gill Sans MT" w:cstheme="minorHAnsi"/>
        </w:rPr>
        <w:t xml:space="preserve">Implementation </w:t>
      </w:r>
      <w:r w:rsidRPr="00424AF7">
        <w:rPr>
          <w:rFonts w:ascii="Gill Sans MT" w:hAnsi="Gill Sans MT" w:cstheme="minorHAnsi"/>
        </w:rPr>
        <w:t>Plan for FP 2020-2024.</w:t>
      </w:r>
      <w:r w:rsidRPr="00424AF7">
        <w:rPr>
          <w:rStyle w:val="FootnoteReference"/>
          <w:rFonts w:ascii="Gill Sans MT" w:hAnsi="Gill Sans MT" w:cstheme="minorHAnsi"/>
        </w:rPr>
        <w:footnoteReference w:id="14"/>
      </w:r>
    </w:p>
    <w:p w14:paraId="5E22741F" w14:textId="4EA3348E" w:rsidR="00D03F5B" w:rsidRPr="00424AF7" w:rsidRDefault="00D03F5B" w:rsidP="00604D36">
      <w:pPr>
        <w:pStyle w:val="ListParagraph"/>
        <w:widowControl w:val="0"/>
        <w:numPr>
          <w:ilvl w:val="0"/>
          <w:numId w:val="27"/>
        </w:numPr>
        <w:spacing w:after="0"/>
        <w:ind w:hanging="360"/>
        <w:contextualSpacing/>
        <w:jc w:val="both"/>
        <w:rPr>
          <w:rFonts w:ascii="Gill Sans MT" w:hAnsi="Gill Sans MT" w:cstheme="minorHAnsi"/>
        </w:rPr>
      </w:pPr>
      <w:r w:rsidRPr="00424AF7">
        <w:rPr>
          <w:rFonts w:ascii="Gill Sans MT" w:hAnsi="Gill Sans MT" w:cstheme="minorHAnsi"/>
        </w:rPr>
        <w:t>The National Strategy for Health Sector in Jordan 2016- 2020.</w:t>
      </w:r>
      <w:r w:rsidRPr="00424AF7">
        <w:rPr>
          <w:rStyle w:val="FootnoteReference"/>
          <w:rFonts w:ascii="Gill Sans MT" w:hAnsi="Gill Sans MT" w:cstheme="minorHAnsi"/>
        </w:rPr>
        <w:footnoteReference w:id="15"/>
      </w:r>
    </w:p>
    <w:p w14:paraId="66240ECA" w14:textId="77777777" w:rsidR="005A40BF" w:rsidRPr="00424AF7" w:rsidRDefault="005A40BF" w:rsidP="00604D36">
      <w:pPr>
        <w:widowControl w:val="0"/>
        <w:contextualSpacing/>
        <w:jc w:val="both"/>
        <w:rPr>
          <w:rFonts w:ascii="Gill Sans MT" w:hAnsi="Gill Sans MT" w:cstheme="minorHAnsi"/>
        </w:rPr>
      </w:pPr>
    </w:p>
    <w:p w14:paraId="722CDD9E" w14:textId="537A6A48" w:rsidR="00D03F5B" w:rsidRPr="00424AF7" w:rsidRDefault="00D03F5B" w:rsidP="00604D36">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 xml:space="preserve">On the other hand, </w:t>
      </w:r>
      <w:r w:rsidR="007A7B48">
        <w:rPr>
          <w:rFonts w:ascii="Gill Sans MT" w:hAnsi="Gill Sans MT" w:cstheme="minorHAnsi"/>
          <w:color w:val="0E101A"/>
          <w:sz w:val="22"/>
          <w:szCs w:val="22"/>
        </w:rPr>
        <w:t xml:space="preserve">the </w:t>
      </w:r>
      <w:r w:rsidRPr="00424AF7">
        <w:rPr>
          <w:rFonts w:ascii="Gill Sans MT" w:hAnsi="Gill Sans MT" w:cstheme="minorHAnsi"/>
          <w:color w:val="0E101A"/>
          <w:sz w:val="22"/>
          <w:szCs w:val="22"/>
        </w:rPr>
        <w:t>Jordanian constitution is the backbone of all legislations. At the beginning of 2022, parliamentarians approve</w:t>
      </w:r>
      <w:r w:rsidR="007A7B48">
        <w:rPr>
          <w:rFonts w:ascii="Gill Sans MT" w:hAnsi="Gill Sans MT" w:cstheme="minorHAnsi"/>
          <w:color w:val="0E101A"/>
          <w:sz w:val="22"/>
          <w:szCs w:val="22"/>
        </w:rPr>
        <w:t>d</w:t>
      </w:r>
      <w:r w:rsidRPr="00424AF7">
        <w:rPr>
          <w:rFonts w:ascii="Gill Sans MT" w:hAnsi="Gill Sans MT" w:cstheme="minorHAnsi"/>
          <w:color w:val="0E101A"/>
          <w:sz w:val="22"/>
          <w:szCs w:val="22"/>
        </w:rPr>
        <w:t xml:space="preserve"> adding “Jordanian women” to the title of the second chapter of the Constitution to become the “Rights and Duties of Jordanian Men and Women.” Besides amending paragraph 5 of the same article of the Constitution aiming at enhancing legal protection for persons with disabilities and </w:t>
      </w:r>
      <w:r w:rsidR="00DD1753">
        <w:rPr>
          <w:rFonts w:ascii="Gill Sans MT" w:hAnsi="Gill Sans MT" w:cstheme="minorHAnsi"/>
          <w:color w:val="0E101A"/>
          <w:sz w:val="22"/>
          <w:szCs w:val="22"/>
        </w:rPr>
        <w:t xml:space="preserve">increase </w:t>
      </w:r>
      <w:r w:rsidRPr="00424AF7">
        <w:rPr>
          <w:rFonts w:ascii="Gill Sans MT" w:hAnsi="Gill Sans MT" w:cstheme="minorHAnsi"/>
          <w:color w:val="0E101A"/>
          <w:sz w:val="22"/>
          <w:szCs w:val="22"/>
        </w:rPr>
        <w:t>their political participation. These amendments are supposed to improve equality between men and women, especially in accessing respectful services.</w:t>
      </w:r>
      <w:r w:rsidR="00604D36"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Jordan enacted </w:t>
      </w:r>
      <w:r w:rsidR="00DD1753">
        <w:rPr>
          <w:rFonts w:ascii="Gill Sans MT" w:hAnsi="Gill Sans MT" w:cstheme="minorHAnsi"/>
          <w:color w:val="0E101A"/>
          <w:sz w:val="22"/>
          <w:szCs w:val="22"/>
        </w:rPr>
        <w:t>several</w:t>
      </w:r>
      <w:r w:rsidR="00DD1753"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legislations addressing the RMNCH rights and services. This section will present most of these legislations on a thematic level.</w:t>
      </w:r>
    </w:p>
    <w:p w14:paraId="25956C14" w14:textId="77777777" w:rsidR="00685FDF" w:rsidRPr="00424AF7" w:rsidRDefault="00685FDF" w:rsidP="00604D36">
      <w:pPr>
        <w:pStyle w:val="NormalWeb"/>
        <w:spacing w:before="0" w:beforeAutospacing="0" w:after="0" w:afterAutospacing="0"/>
        <w:jc w:val="both"/>
        <w:rPr>
          <w:rFonts w:ascii="Gill Sans MT" w:hAnsi="Gill Sans MT" w:cstheme="minorHAnsi"/>
          <w:color w:val="0E101A"/>
          <w:sz w:val="22"/>
          <w:szCs w:val="22"/>
        </w:rPr>
      </w:pPr>
    </w:p>
    <w:p w14:paraId="3E3EEB5D" w14:textId="726546D9" w:rsidR="00D03F5B" w:rsidRPr="00424AF7" w:rsidRDefault="00D03F5B" w:rsidP="00D03F5B">
      <w:pPr>
        <w:pStyle w:val="NormalWeb"/>
        <w:spacing w:before="0" w:beforeAutospacing="0" w:after="0" w:afterAutospacing="0"/>
        <w:jc w:val="both"/>
        <w:rPr>
          <w:rFonts w:ascii="Gill Sans MT" w:hAnsi="Gill Sans MT" w:cstheme="minorHAnsi"/>
          <w:color w:val="0E101A"/>
          <w:sz w:val="22"/>
          <w:szCs w:val="22"/>
        </w:rPr>
      </w:pPr>
      <w:r w:rsidRPr="00424AF7">
        <w:rPr>
          <w:rStyle w:val="Strong"/>
          <w:rFonts w:ascii="Gill Sans MT" w:hAnsi="Gill Sans MT" w:cstheme="minorHAnsi"/>
          <w:color w:val="0E101A"/>
          <w:sz w:val="22"/>
          <w:szCs w:val="22"/>
        </w:rPr>
        <w:t>Awareness for youth:</w:t>
      </w:r>
      <w:r w:rsidRPr="00424AF7">
        <w:rPr>
          <w:rFonts w:ascii="Gill Sans MT" w:hAnsi="Gill Sans MT" w:cstheme="minorHAnsi"/>
          <w:color w:val="0E101A"/>
          <w:sz w:val="22"/>
          <w:szCs w:val="22"/>
        </w:rPr>
        <w:t xml:space="preserve"> Article 6 in </w:t>
      </w:r>
      <w:r w:rsidR="00DD1753">
        <w:rPr>
          <w:rFonts w:ascii="Gill Sans MT" w:hAnsi="Gill Sans MT" w:cstheme="minorHAnsi"/>
          <w:color w:val="0E101A"/>
          <w:sz w:val="22"/>
          <w:szCs w:val="22"/>
        </w:rPr>
        <w:t>E</w:t>
      </w:r>
      <w:r w:rsidR="00DD1753" w:rsidRPr="00424AF7">
        <w:rPr>
          <w:rFonts w:ascii="Gill Sans MT" w:hAnsi="Gill Sans MT" w:cstheme="minorHAnsi"/>
          <w:color w:val="0E101A"/>
          <w:sz w:val="22"/>
          <w:szCs w:val="22"/>
        </w:rPr>
        <w:t xml:space="preserve">ducation </w:t>
      </w:r>
      <w:r w:rsidRPr="00424AF7">
        <w:rPr>
          <w:rFonts w:ascii="Gill Sans MT" w:hAnsi="Gill Sans MT" w:cstheme="minorHAnsi"/>
          <w:color w:val="0E101A"/>
          <w:sz w:val="22"/>
          <w:szCs w:val="22"/>
        </w:rPr>
        <w:t xml:space="preserve">law indicated that </w:t>
      </w:r>
      <w:r w:rsidR="007757CF">
        <w:rPr>
          <w:rFonts w:ascii="Gill Sans MT" w:hAnsi="Gill Sans MT" w:cstheme="minorHAnsi"/>
          <w:color w:val="0E101A"/>
          <w:sz w:val="22"/>
          <w:szCs w:val="22"/>
        </w:rPr>
        <w:t>“</w:t>
      </w:r>
      <w:r w:rsidRPr="00424AF7">
        <w:rPr>
          <w:rFonts w:ascii="Gill Sans MT" w:hAnsi="Gill Sans MT" w:cstheme="minorHAnsi"/>
          <w:color w:val="0E101A"/>
          <w:sz w:val="22"/>
          <w:szCs w:val="22"/>
        </w:rPr>
        <w:t xml:space="preserve">the Ministry of Education must provide guidance and preventive health care in public schools and supervise its availability in the proper level in the private schools”. However, the reality </w:t>
      </w:r>
      <w:r w:rsidR="007757CF" w:rsidRPr="00424AF7">
        <w:rPr>
          <w:rFonts w:ascii="Gill Sans MT" w:hAnsi="Gill Sans MT" w:cstheme="minorHAnsi"/>
          <w:color w:val="0E101A"/>
          <w:sz w:val="22"/>
          <w:szCs w:val="22"/>
        </w:rPr>
        <w:t>confirm</w:t>
      </w:r>
      <w:r w:rsidR="007757CF">
        <w:rPr>
          <w:rFonts w:ascii="Gill Sans MT" w:hAnsi="Gill Sans MT" w:cstheme="minorHAnsi"/>
          <w:color w:val="0E101A"/>
          <w:sz w:val="22"/>
          <w:szCs w:val="22"/>
        </w:rPr>
        <w:t>s</w:t>
      </w:r>
      <w:r w:rsidR="007757CF"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a lack of educational programs that cover adolescent health in school curricula and the schools do not provide sufficient health information for youth.</w:t>
      </w:r>
    </w:p>
    <w:p w14:paraId="0ED81718" w14:textId="77777777" w:rsidR="00D03F5B" w:rsidRPr="00424AF7" w:rsidRDefault="00D03F5B" w:rsidP="00D03F5B">
      <w:pPr>
        <w:jc w:val="both"/>
        <w:rPr>
          <w:rFonts w:ascii="Gill Sans MT" w:hAnsi="Gill Sans MT" w:cstheme="minorHAnsi"/>
        </w:rPr>
      </w:pPr>
    </w:p>
    <w:p w14:paraId="12FAB210" w14:textId="77777777" w:rsidR="00D03F5B" w:rsidRPr="00424AF7" w:rsidRDefault="00D03F5B" w:rsidP="00D03F5B">
      <w:pPr>
        <w:jc w:val="both"/>
        <w:rPr>
          <w:rFonts w:ascii="Gill Sans MT" w:hAnsi="Gill Sans MT" w:cstheme="minorHAnsi"/>
          <w:rtl/>
        </w:rPr>
      </w:pPr>
    </w:p>
    <w:p w14:paraId="23025FE4" w14:textId="06A6B2C1" w:rsidR="00DD7934" w:rsidRPr="00424AF7" w:rsidRDefault="00D03F5B" w:rsidP="00DD7934">
      <w:pPr>
        <w:pStyle w:val="NormalWeb"/>
        <w:spacing w:before="0" w:beforeAutospacing="0" w:after="0" w:afterAutospacing="0"/>
        <w:jc w:val="both"/>
        <w:rPr>
          <w:rFonts w:ascii="Gill Sans MT" w:hAnsi="Gill Sans MT" w:cstheme="minorHAnsi"/>
          <w:color w:val="0E101A"/>
          <w:sz w:val="22"/>
          <w:szCs w:val="22"/>
        </w:rPr>
      </w:pPr>
      <w:r w:rsidRPr="00424AF7">
        <w:rPr>
          <w:rStyle w:val="Strong"/>
          <w:rFonts w:ascii="Gill Sans MT" w:hAnsi="Gill Sans MT" w:cstheme="minorHAnsi"/>
          <w:color w:val="0E101A"/>
          <w:sz w:val="22"/>
          <w:szCs w:val="22"/>
        </w:rPr>
        <w:t xml:space="preserve">Maternity and </w:t>
      </w:r>
      <w:r w:rsidR="007757CF" w:rsidRPr="00424AF7">
        <w:rPr>
          <w:rStyle w:val="Strong"/>
          <w:rFonts w:ascii="Gill Sans MT" w:hAnsi="Gill Sans MT" w:cstheme="minorHAnsi"/>
          <w:color w:val="0E101A"/>
          <w:sz w:val="22"/>
          <w:szCs w:val="22"/>
        </w:rPr>
        <w:t>childcare</w:t>
      </w:r>
      <w:r w:rsidRPr="00424AF7">
        <w:rPr>
          <w:rStyle w:val="Strong"/>
          <w:rFonts w:ascii="Gill Sans MT" w:hAnsi="Gill Sans MT" w:cstheme="minorHAnsi"/>
          <w:color w:val="0E101A"/>
          <w:sz w:val="22"/>
          <w:szCs w:val="22"/>
        </w:rPr>
        <w:t>:</w:t>
      </w:r>
      <w:r w:rsidRPr="00424AF7">
        <w:rPr>
          <w:rFonts w:ascii="Gill Sans MT" w:hAnsi="Gill Sans MT" w:cstheme="minorHAnsi"/>
          <w:color w:val="0E101A"/>
          <w:sz w:val="22"/>
          <w:szCs w:val="22"/>
        </w:rPr>
        <w:t xml:space="preserve"> In 2016, the Jordanian government issued the monitoring </w:t>
      </w:r>
      <w:r w:rsidR="00BE1346">
        <w:rPr>
          <w:rFonts w:ascii="Gill Sans MT" w:hAnsi="Gill Sans MT" w:cstheme="minorHAnsi"/>
          <w:color w:val="0E101A"/>
          <w:sz w:val="22"/>
          <w:szCs w:val="22"/>
        </w:rPr>
        <w:t>bylaw</w:t>
      </w:r>
      <w:r w:rsidR="00BE1346"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of women's death during pregnancy, childbirth, and puerperium No. 10 of 2016. The </w:t>
      </w:r>
      <w:r w:rsidR="00BE1346">
        <w:rPr>
          <w:rFonts w:ascii="Gill Sans MT" w:hAnsi="Gill Sans MT" w:cstheme="minorHAnsi"/>
          <w:color w:val="0E101A"/>
          <w:sz w:val="22"/>
          <w:szCs w:val="22"/>
        </w:rPr>
        <w:t>bylaw</w:t>
      </w:r>
      <w:r w:rsidR="00BE1346"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stipulated the establishment of a national registry in the MOH for </w:t>
      </w:r>
      <w:r w:rsidR="00A4379B">
        <w:rPr>
          <w:rFonts w:ascii="Gill Sans MT" w:hAnsi="Gill Sans MT" w:cstheme="minorHAnsi"/>
          <w:color w:val="0E101A"/>
          <w:sz w:val="22"/>
          <w:szCs w:val="22"/>
        </w:rPr>
        <w:t>maternal</w:t>
      </w:r>
      <w:r w:rsidR="00A4379B"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deaths so that every death that occurred during pregnancy, childbirth, and the puerperium would be recorded. Article 6 in this </w:t>
      </w:r>
      <w:r w:rsidR="00A4379B">
        <w:rPr>
          <w:rFonts w:ascii="Gill Sans MT" w:hAnsi="Gill Sans MT" w:cstheme="minorHAnsi"/>
          <w:color w:val="0E101A"/>
          <w:sz w:val="22"/>
          <w:szCs w:val="22"/>
        </w:rPr>
        <w:t>bylaw</w:t>
      </w:r>
      <w:r w:rsidR="00A4379B"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stipulated that the </w:t>
      </w:r>
      <w:r w:rsidR="00A4379B">
        <w:rPr>
          <w:rFonts w:ascii="Gill Sans MT" w:hAnsi="Gill Sans MT" w:cstheme="minorHAnsi"/>
          <w:color w:val="0E101A"/>
          <w:sz w:val="22"/>
          <w:szCs w:val="22"/>
        </w:rPr>
        <w:t>M</w:t>
      </w:r>
      <w:r w:rsidR="00A4379B" w:rsidRPr="00424AF7">
        <w:rPr>
          <w:rFonts w:ascii="Gill Sans MT" w:hAnsi="Gill Sans MT" w:cstheme="minorHAnsi"/>
          <w:color w:val="0E101A"/>
          <w:sz w:val="22"/>
          <w:szCs w:val="22"/>
        </w:rPr>
        <w:t xml:space="preserve">inister </w:t>
      </w:r>
      <w:r w:rsidRPr="00424AF7">
        <w:rPr>
          <w:rFonts w:ascii="Gill Sans MT" w:hAnsi="Gill Sans MT" w:cstheme="minorHAnsi"/>
          <w:color w:val="0E101A"/>
          <w:sz w:val="22"/>
          <w:szCs w:val="22"/>
        </w:rPr>
        <w:t xml:space="preserve">of </w:t>
      </w:r>
      <w:r w:rsidR="00A4379B">
        <w:rPr>
          <w:rFonts w:ascii="Gill Sans MT" w:hAnsi="Gill Sans MT" w:cstheme="minorHAnsi"/>
          <w:color w:val="0E101A"/>
          <w:sz w:val="22"/>
          <w:szCs w:val="22"/>
        </w:rPr>
        <w:t>H</w:t>
      </w:r>
      <w:r w:rsidR="0075039F">
        <w:rPr>
          <w:rFonts w:ascii="Gill Sans MT" w:hAnsi="Gill Sans MT" w:cstheme="minorHAnsi"/>
          <w:color w:val="0E101A"/>
          <w:sz w:val="22"/>
          <w:szCs w:val="22"/>
        </w:rPr>
        <w:t>e</w:t>
      </w:r>
      <w:r w:rsidR="00A4379B" w:rsidRPr="00424AF7">
        <w:rPr>
          <w:rFonts w:ascii="Gill Sans MT" w:hAnsi="Gill Sans MT" w:cstheme="minorHAnsi"/>
          <w:color w:val="0E101A"/>
          <w:sz w:val="22"/>
          <w:szCs w:val="22"/>
        </w:rPr>
        <w:t xml:space="preserve">alth </w:t>
      </w:r>
      <w:r w:rsidR="0075039F">
        <w:rPr>
          <w:rFonts w:ascii="Gill Sans MT" w:hAnsi="Gill Sans MT" w:cstheme="minorHAnsi"/>
          <w:color w:val="0E101A"/>
          <w:sz w:val="22"/>
          <w:szCs w:val="22"/>
        </w:rPr>
        <w:t>forms</w:t>
      </w:r>
      <w:r w:rsidR="0075039F"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a national committee to study cases of deaths arising from pregnancy, childbirth, and the puerperium, the causes and places of death, and submit</w:t>
      </w:r>
      <w:r w:rsidR="0075039F">
        <w:rPr>
          <w:rFonts w:ascii="Gill Sans MT" w:hAnsi="Gill Sans MT" w:cstheme="minorHAnsi"/>
          <w:color w:val="0E101A"/>
          <w:sz w:val="22"/>
          <w:szCs w:val="22"/>
        </w:rPr>
        <w:t>s</w:t>
      </w:r>
      <w:r w:rsidRPr="00424AF7">
        <w:rPr>
          <w:rFonts w:ascii="Gill Sans MT" w:hAnsi="Gill Sans MT" w:cstheme="minorHAnsi"/>
          <w:color w:val="0E101A"/>
          <w:sz w:val="22"/>
          <w:szCs w:val="22"/>
        </w:rPr>
        <w:t xml:space="preserve"> recommendations to the </w:t>
      </w:r>
      <w:r w:rsidR="0075039F">
        <w:rPr>
          <w:rFonts w:ascii="Gill Sans MT" w:hAnsi="Gill Sans MT" w:cstheme="minorHAnsi"/>
          <w:color w:val="0E101A"/>
          <w:sz w:val="22"/>
          <w:szCs w:val="22"/>
        </w:rPr>
        <w:t>M</w:t>
      </w:r>
      <w:r w:rsidR="0075039F" w:rsidRPr="00424AF7">
        <w:rPr>
          <w:rFonts w:ascii="Gill Sans MT" w:hAnsi="Gill Sans MT" w:cstheme="minorHAnsi"/>
          <w:color w:val="0E101A"/>
          <w:sz w:val="22"/>
          <w:szCs w:val="22"/>
        </w:rPr>
        <w:t xml:space="preserve">inister </w:t>
      </w:r>
      <w:r w:rsidRPr="00424AF7">
        <w:rPr>
          <w:rFonts w:ascii="Gill Sans MT" w:hAnsi="Gill Sans MT" w:cstheme="minorHAnsi"/>
          <w:color w:val="0E101A"/>
          <w:sz w:val="22"/>
          <w:szCs w:val="22"/>
        </w:rPr>
        <w:t xml:space="preserve">of </w:t>
      </w:r>
      <w:r w:rsidR="0075039F">
        <w:rPr>
          <w:rFonts w:ascii="Gill Sans MT" w:hAnsi="Gill Sans MT" w:cstheme="minorHAnsi"/>
          <w:color w:val="0E101A"/>
          <w:sz w:val="22"/>
          <w:szCs w:val="22"/>
        </w:rPr>
        <w:t>H</w:t>
      </w:r>
      <w:r w:rsidR="0075039F" w:rsidRPr="00424AF7">
        <w:rPr>
          <w:rFonts w:ascii="Gill Sans MT" w:hAnsi="Gill Sans MT" w:cstheme="minorHAnsi"/>
          <w:color w:val="0E101A"/>
          <w:sz w:val="22"/>
          <w:szCs w:val="22"/>
        </w:rPr>
        <w:t xml:space="preserve">ealth </w:t>
      </w:r>
      <w:r w:rsidRPr="00424AF7">
        <w:rPr>
          <w:rFonts w:ascii="Gill Sans MT" w:hAnsi="Gill Sans MT" w:cstheme="minorHAnsi"/>
          <w:color w:val="0E101A"/>
          <w:sz w:val="22"/>
          <w:szCs w:val="22"/>
        </w:rPr>
        <w:t>to reduce women's deaths.</w:t>
      </w:r>
    </w:p>
    <w:p w14:paraId="35C3FDB9" w14:textId="77777777" w:rsidR="00DD7934" w:rsidRPr="00424AF7" w:rsidRDefault="00DD7934" w:rsidP="00DD7934">
      <w:pPr>
        <w:pStyle w:val="NormalWeb"/>
        <w:spacing w:before="0" w:beforeAutospacing="0" w:after="0" w:afterAutospacing="0"/>
        <w:jc w:val="both"/>
        <w:rPr>
          <w:rFonts w:ascii="Gill Sans MT" w:hAnsi="Gill Sans MT" w:cstheme="minorHAnsi"/>
          <w:color w:val="0E101A"/>
          <w:sz w:val="22"/>
          <w:szCs w:val="22"/>
        </w:rPr>
      </w:pPr>
    </w:p>
    <w:p w14:paraId="7841B746" w14:textId="7EB1B2CC" w:rsidR="00D03F5B" w:rsidRPr="00424AF7" w:rsidRDefault="00D03F5B" w:rsidP="00D03F5B">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 xml:space="preserve">As for </w:t>
      </w:r>
      <w:r w:rsidR="0075039F" w:rsidRPr="00424AF7">
        <w:rPr>
          <w:rFonts w:ascii="Gill Sans MT" w:hAnsi="Gill Sans MT" w:cstheme="minorHAnsi"/>
          <w:color w:val="0E101A"/>
          <w:sz w:val="22"/>
          <w:szCs w:val="22"/>
        </w:rPr>
        <w:t>childcare</w:t>
      </w:r>
      <w:r w:rsidRPr="00424AF7">
        <w:rPr>
          <w:rFonts w:ascii="Gill Sans MT" w:hAnsi="Gill Sans MT" w:cstheme="minorHAnsi"/>
          <w:color w:val="0E101A"/>
          <w:sz w:val="22"/>
          <w:szCs w:val="22"/>
        </w:rPr>
        <w:t xml:space="preserve"> and the provision of breastfeeding, the Public Health Law</w:t>
      </w:r>
      <w:r w:rsidRPr="00424AF7">
        <w:rPr>
          <w:rStyle w:val="FootnoteReference"/>
          <w:rFonts w:ascii="Gill Sans MT" w:hAnsi="Gill Sans MT" w:cstheme="minorHAnsi"/>
          <w:color w:val="0E101A"/>
          <w:sz w:val="22"/>
          <w:szCs w:val="22"/>
        </w:rPr>
        <w:footnoteReference w:id="16"/>
      </w:r>
      <w:r w:rsidRPr="00424AF7">
        <w:rPr>
          <w:rFonts w:ascii="Gill Sans MT" w:hAnsi="Gill Sans MT" w:cstheme="minorHAnsi"/>
          <w:color w:val="0E101A"/>
          <w:sz w:val="22"/>
          <w:szCs w:val="22"/>
        </w:rPr>
        <w:t xml:space="preserve"> stated in Article 4 that the MOH </w:t>
      </w:r>
      <w:r w:rsidR="0075039F">
        <w:rPr>
          <w:rFonts w:ascii="Gill Sans MT" w:hAnsi="Gill Sans MT" w:cstheme="minorHAnsi"/>
          <w:color w:val="0E101A"/>
          <w:sz w:val="22"/>
          <w:szCs w:val="22"/>
        </w:rPr>
        <w:t xml:space="preserve">should </w:t>
      </w:r>
      <w:r w:rsidRPr="00424AF7">
        <w:rPr>
          <w:rFonts w:ascii="Gill Sans MT" w:hAnsi="Gill Sans MT" w:cstheme="minorHAnsi"/>
          <w:color w:val="0E101A"/>
          <w:sz w:val="22"/>
          <w:szCs w:val="22"/>
        </w:rPr>
        <w:t xml:space="preserve">coordinate with the relevant authorities to encourage and promote breastfeeding for children. The MOH has the right to ban any visual, audio, or read advertising and any means of displaying notes, instructions, identification cards, display sheets, pictures, films, or goods to advertise alternatives to breastfeeding. The same article emphasized the need to take care of the health of women and children by providing the necessary services for them, including taking care of the pregnant woman during pregnancy, during childbirth, and during the puerperium, monitoring the growth of the child, and providing vaccinations, following the reproductive health and FP requirements, besides the obligation to conduct the necessary medical examination for those wishing to marry. It is not permissible to perform the marriage contract before conducting this examination. In addition, Article 29 of this law obligated parents to </w:t>
      </w:r>
      <w:r w:rsidR="00CA7A69">
        <w:rPr>
          <w:rFonts w:ascii="Gill Sans MT" w:hAnsi="Gill Sans MT" w:cstheme="minorHAnsi"/>
          <w:color w:val="0E101A"/>
          <w:sz w:val="22"/>
          <w:szCs w:val="22"/>
        </w:rPr>
        <w:t>visit</w:t>
      </w:r>
      <w:r w:rsidR="00CA7A69"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any public health centers or </w:t>
      </w:r>
      <w:r w:rsidR="00CA7A69">
        <w:rPr>
          <w:rFonts w:ascii="Gill Sans MT" w:hAnsi="Gill Sans MT" w:cstheme="minorHAnsi"/>
          <w:color w:val="0E101A"/>
          <w:sz w:val="22"/>
          <w:szCs w:val="22"/>
        </w:rPr>
        <w:t>authorized</w:t>
      </w:r>
      <w:r w:rsidR="00CA7A69"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vaccination centers or doctors to vaccinate the child with the vaccines listed within the National Immunization Program, </w:t>
      </w:r>
      <w:r w:rsidR="00127EAF">
        <w:rPr>
          <w:rFonts w:ascii="Gill Sans MT" w:hAnsi="Gill Sans MT" w:cstheme="minorHAnsi"/>
          <w:color w:val="0E101A"/>
          <w:sz w:val="22"/>
          <w:szCs w:val="22"/>
        </w:rPr>
        <w:t>free of charge</w:t>
      </w:r>
      <w:r w:rsidRPr="00424AF7">
        <w:rPr>
          <w:rFonts w:ascii="Gill Sans MT" w:hAnsi="Gill Sans MT" w:cstheme="minorHAnsi"/>
          <w:color w:val="0E101A"/>
          <w:sz w:val="22"/>
          <w:szCs w:val="22"/>
        </w:rPr>
        <w:t>. </w:t>
      </w:r>
    </w:p>
    <w:p w14:paraId="6D4F290D" w14:textId="77777777" w:rsidR="00127EAF" w:rsidRDefault="00127EAF" w:rsidP="00D03F5B">
      <w:pPr>
        <w:pStyle w:val="NormalWeb"/>
        <w:spacing w:before="0" w:beforeAutospacing="0" w:after="0" w:afterAutospacing="0"/>
        <w:jc w:val="both"/>
        <w:rPr>
          <w:rFonts w:ascii="Gill Sans MT" w:hAnsi="Gill Sans MT" w:cstheme="minorHAnsi"/>
          <w:color w:val="0E101A"/>
          <w:sz w:val="22"/>
          <w:szCs w:val="22"/>
        </w:rPr>
      </w:pPr>
    </w:p>
    <w:p w14:paraId="0C20FCFB" w14:textId="4BA72513" w:rsidR="00D03F5B" w:rsidRPr="00424AF7" w:rsidRDefault="00D03F5B" w:rsidP="00D03F5B">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The Jordanian Personal Status Law No. (15) of 2019</w:t>
      </w:r>
      <w:r w:rsidRPr="00424AF7">
        <w:rPr>
          <w:rStyle w:val="FootnoteReference"/>
          <w:rFonts w:ascii="Gill Sans MT" w:hAnsi="Gill Sans MT" w:cstheme="minorHAnsi"/>
          <w:color w:val="0E101A"/>
          <w:sz w:val="22"/>
          <w:szCs w:val="22"/>
        </w:rPr>
        <w:footnoteReference w:id="17"/>
      </w:r>
      <w:r w:rsidRPr="00424AF7">
        <w:rPr>
          <w:rFonts w:ascii="Gill Sans MT" w:hAnsi="Gill Sans MT" w:cstheme="minorHAnsi"/>
          <w:color w:val="0E101A"/>
          <w:sz w:val="22"/>
          <w:szCs w:val="22"/>
        </w:rPr>
        <w:t xml:space="preserve"> in the article (166) obligated the mother to breastfeed her child if his</w:t>
      </w:r>
      <w:r w:rsidR="00127EAF">
        <w:rPr>
          <w:rFonts w:ascii="Gill Sans MT" w:hAnsi="Gill Sans MT" w:cstheme="minorHAnsi"/>
          <w:color w:val="0E101A"/>
          <w:sz w:val="22"/>
          <w:szCs w:val="22"/>
        </w:rPr>
        <w:t>/her</w:t>
      </w:r>
      <w:r w:rsidRPr="00424AF7">
        <w:rPr>
          <w:rFonts w:ascii="Gill Sans MT" w:hAnsi="Gill Sans MT" w:cstheme="minorHAnsi"/>
          <w:color w:val="0E101A"/>
          <w:sz w:val="22"/>
          <w:szCs w:val="22"/>
        </w:rPr>
        <w:t xml:space="preserve"> father has no money to pay for another woman to breastfeed the child, if the mother refuses, the father should pay for another woman to breastfeed the baby as stipulated in Article (167) of the same law.</w:t>
      </w:r>
    </w:p>
    <w:p w14:paraId="67AED32B" w14:textId="77777777" w:rsidR="00DD7934" w:rsidRPr="00424AF7" w:rsidRDefault="00DD7934" w:rsidP="00D03F5B">
      <w:pPr>
        <w:pStyle w:val="NormalWeb"/>
        <w:spacing w:before="0" w:beforeAutospacing="0" w:after="0" w:afterAutospacing="0"/>
        <w:jc w:val="both"/>
        <w:rPr>
          <w:rFonts w:ascii="Gill Sans MT" w:hAnsi="Gill Sans MT" w:cstheme="minorHAnsi"/>
          <w:color w:val="0E101A"/>
          <w:sz w:val="22"/>
          <w:szCs w:val="22"/>
        </w:rPr>
      </w:pPr>
    </w:p>
    <w:p w14:paraId="6895E918" w14:textId="6D55C841" w:rsidR="00D03F5B" w:rsidRPr="00424AF7" w:rsidRDefault="00D03F5B" w:rsidP="00D03F5B">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In the same context, the Labor Law</w:t>
      </w:r>
      <w:r w:rsidRPr="00424AF7">
        <w:rPr>
          <w:rStyle w:val="FootnoteReference"/>
          <w:rFonts w:ascii="Gill Sans MT" w:hAnsi="Gill Sans MT" w:cstheme="minorHAnsi"/>
          <w:color w:val="0E101A"/>
          <w:sz w:val="22"/>
          <w:szCs w:val="22"/>
        </w:rPr>
        <w:footnoteReference w:id="18"/>
      </w:r>
      <w:r w:rsidRPr="00424AF7">
        <w:rPr>
          <w:rFonts w:ascii="Gill Sans MT" w:hAnsi="Gill Sans MT" w:cstheme="minorHAnsi"/>
          <w:color w:val="0E101A"/>
          <w:sz w:val="22"/>
          <w:szCs w:val="22"/>
        </w:rPr>
        <w:t xml:space="preserve"> granted women workers in the private sector seventy days of paid maternity leave</w:t>
      </w:r>
      <w:r w:rsidR="00DC4FA5">
        <w:rPr>
          <w:rFonts w:ascii="Gill Sans MT" w:hAnsi="Gill Sans MT" w:cstheme="minorHAnsi"/>
          <w:color w:val="0E101A"/>
          <w:sz w:val="22"/>
          <w:szCs w:val="22"/>
        </w:rPr>
        <w:t>.</w:t>
      </w:r>
      <w:r w:rsidR="00DC4FA5" w:rsidRPr="00424AF7">
        <w:rPr>
          <w:rFonts w:ascii="Gill Sans MT" w:hAnsi="Gill Sans MT" w:cstheme="minorHAnsi"/>
          <w:color w:val="0E101A"/>
          <w:sz w:val="22"/>
          <w:szCs w:val="22"/>
        </w:rPr>
        <w:t xml:space="preserve"> </w:t>
      </w:r>
      <w:r w:rsidR="00DC4FA5">
        <w:rPr>
          <w:rFonts w:ascii="Gill Sans MT" w:hAnsi="Gill Sans MT" w:cstheme="minorHAnsi"/>
          <w:color w:val="0E101A"/>
          <w:sz w:val="22"/>
          <w:szCs w:val="22"/>
        </w:rPr>
        <w:t>While</w:t>
      </w:r>
      <w:r w:rsidRPr="00424AF7">
        <w:rPr>
          <w:rFonts w:ascii="Gill Sans MT" w:hAnsi="Gill Sans MT" w:cstheme="minorHAnsi"/>
          <w:color w:val="0E101A"/>
          <w:sz w:val="22"/>
          <w:szCs w:val="22"/>
        </w:rPr>
        <w:t xml:space="preserve"> the civil service </w:t>
      </w:r>
      <w:r w:rsidR="00DC4FA5">
        <w:rPr>
          <w:rFonts w:ascii="Gill Sans MT" w:hAnsi="Gill Sans MT" w:cstheme="minorHAnsi"/>
          <w:color w:val="0E101A"/>
          <w:sz w:val="22"/>
          <w:szCs w:val="22"/>
        </w:rPr>
        <w:t>bylaw</w:t>
      </w:r>
      <w:r w:rsidRPr="00424AF7">
        <w:rPr>
          <w:rStyle w:val="FootnoteReference"/>
          <w:rFonts w:ascii="Gill Sans MT" w:hAnsi="Gill Sans MT" w:cstheme="minorHAnsi"/>
          <w:color w:val="0E101A"/>
          <w:sz w:val="22"/>
          <w:szCs w:val="22"/>
        </w:rPr>
        <w:footnoteReference w:id="19"/>
      </w:r>
      <w:r w:rsidRPr="00424AF7">
        <w:rPr>
          <w:rFonts w:ascii="Gill Sans MT" w:hAnsi="Gill Sans MT" w:cstheme="minorHAnsi"/>
          <w:color w:val="0E101A"/>
          <w:sz w:val="22"/>
          <w:szCs w:val="22"/>
        </w:rPr>
        <w:t xml:space="preserve">, gave women employees in the public sector ninety days of maternity leave aimed at preserving the health of the mother and the infant and improving </w:t>
      </w:r>
      <w:r w:rsidR="00DC4FA5">
        <w:rPr>
          <w:rFonts w:ascii="Gill Sans MT" w:hAnsi="Gill Sans MT" w:cstheme="minorHAnsi"/>
          <w:color w:val="0E101A"/>
          <w:sz w:val="22"/>
          <w:szCs w:val="22"/>
        </w:rPr>
        <w:t>b</w:t>
      </w:r>
      <w:r w:rsidR="00DC4FA5" w:rsidRPr="00424AF7">
        <w:rPr>
          <w:rFonts w:ascii="Gill Sans MT" w:hAnsi="Gill Sans MT" w:cstheme="minorHAnsi"/>
          <w:color w:val="0E101A"/>
          <w:sz w:val="22"/>
          <w:szCs w:val="22"/>
        </w:rPr>
        <w:t xml:space="preserve">reastfeeding </w:t>
      </w:r>
      <w:r w:rsidRPr="00424AF7">
        <w:rPr>
          <w:rFonts w:ascii="Gill Sans MT" w:hAnsi="Gill Sans MT" w:cstheme="minorHAnsi"/>
          <w:color w:val="0E101A"/>
          <w:sz w:val="22"/>
          <w:szCs w:val="22"/>
        </w:rPr>
        <w:t xml:space="preserve">opportunities. The feeding hour for working women aims to enhance breastfeeding for children under one year, but there is no evidence that breastfeeding will occur. So, some recommendations ask to change this hour to be "hour of care" instead of </w:t>
      </w:r>
      <w:r w:rsidR="0028057F">
        <w:rPr>
          <w:rFonts w:ascii="Gill Sans MT" w:hAnsi="Gill Sans MT" w:cstheme="minorHAnsi"/>
          <w:color w:val="0E101A"/>
          <w:sz w:val="22"/>
          <w:szCs w:val="22"/>
        </w:rPr>
        <w:t>breast</w:t>
      </w:r>
      <w:r w:rsidRPr="00424AF7">
        <w:rPr>
          <w:rFonts w:ascii="Gill Sans MT" w:hAnsi="Gill Sans MT" w:cstheme="minorHAnsi"/>
          <w:color w:val="0E101A"/>
          <w:sz w:val="22"/>
          <w:szCs w:val="22"/>
        </w:rPr>
        <w:t>feeding hour and allow the working father to have this hour to take care of his children during the first year of their lives.</w:t>
      </w:r>
    </w:p>
    <w:p w14:paraId="39949944" w14:textId="77777777" w:rsidR="00DD7934" w:rsidRPr="00424AF7" w:rsidRDefault="00DD7934" w:rsidP="00D03F5B">
      <w:pPr>
        <w:pStyle w:val="NormalWeb"/>
        <w:spacing w:before="0" w:beforeAutospacing="0" w:after="0" w:afterAutospacing="0"/>
        <w:jc w:val="both"/>
        <w:rPr>
          <w:rFonts w:ascii="Gill Sans MT" w:hAnsi="Gill Sans MT" w:cstheme="minorHAnsi"/>
          <w:color w:val="0E101A"/>
          <w:sz w:val="22"/>
          <w:szCs w:val="22"/>
        </w:rPr>
      </w:pPr>
    </w:p>
    <w:p w14:paraId="5A1C3B99" w14:textId="79F0BD2C" w:rsidR="00D03F5B" w:rsidRPr="00424AF7" w:rsidRDefault="00D03F5B" w:rsidP="00D03F5B">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According to official figures, approximately 48% of the total workers in Jordan are not registered in the national social security system, The percentage of women participating in social security</w:t>
      </w:r>
      <w:r w:rsidRPr="00424AF7">
        <w:rPr>
          <w:rFonts w:ascii="Gill Sans MT" w:hAnsi="Gill Sans MT"/>
        </w:rPr>
        <w:t xml:space="preserve"> </w:t>
      </w:r>
      <w:r w:rsidRPr="00424AF7">
        <w:rPr>
          <w:rFonts w:ascii="Gill Sans MT" w:hAnsi="Gill Sans MT" w:cstheme="minorHAnsi"/>
          <w:color w:val="0E101A"/>
          <w:sz w:val="22"/>
          <w:szCs w:val="22"/>
        </w:rPr>
        <w:t>is 28.5%</w:t>
      </w:r>
      <w:r w:rsidRPr="00424AF7">
        <w:rPr>
          <w:rStyle w:val="FootnoteReference"/>
          <w:rFonts w:ascii="Gill Sans MT" w:hAnsi="Gill Sans MT" w:cstheme="minorHAnsi"/>
          <w:color w:val="0E101A"/>
          <w:sz w:val="22"/>
          <w:szCs w:val="22"/>
        </w:rPr>
        <w:footnoteReference w:id="20"/>
      </w:r>
      <w:r w:rsidRPr="00424AF7">
        <w:rPr>
          <w:rFonts w:ascii="Gill Sans MT" w:hAnsi="Gill Sans MT" w:cstheme="minorHAnsi"/>
          <w:color w:val="0E101A"/>
          <w:sz w:val="22"/>
          <w:szCs w:val="22"/>
        </w:rPr>
        <w:t xml:space="preserve">. Most of </w:t>
      </w:r>
      <w:r w:rsidR="00281A94">
        <w:rPr>
          <w:rFonts w:ascii="Gill Sans MT" w:hAnsi="Gill Sans MT" w:cstheme="minorHAnsi"/>
          <w:color w:val="0E101A"/>
          <w:sz w:val="22"/>
          <w:szCs w:val="22"/>
        </w:rPr>
        <w:t xml:space="preserve">the working </w:t>
      </w:r>
      <w:r w:rsidRPr="00424AF7">
        <w:rPr>
          <w:rFonts w:ascii="Gill Sans MT" w:hAnsi="Gill Sans MT" w:cstheme="minorHAnsi"/>
          <w:color w:val="0E101A"/>
          <w:sz w:val="22"/>
          <w:szCs w:val="22"/>
        </w:rPr>
        <w:t xml:space="preserve">women </w:t>
      </w:r>
      <w:r w:rsidR="00281A94">
        <w:rPr>
          <w:rFonts w:ascii="Gill Sans MT" w:hAnsi="Gill Sans MT" w:cstheme="minorHAnsi"/>
          <w:color w:val="0E101A"/>
          <w:sz w:val="22"/>
          <w:szCs w:val="22"/>
        </w:rPr>
        <w:t xml:space="preserve">are </w:t>
      </w:r>
      <w:r w:rsidR="00281A94" w:rsidRPr="00424AF7">
        <w:rPr>
          <w:rFonts w:ascii="Gill Sans MT" w:hAnsi="Gill Sans MT" w:cstheme="minorHAnsi"/>
          <w:color w:val="0E101A"/>
          <w:sz w:val="22"/>
          <w:szCs w:val="22"/>
        </w:rPr>
        <w:t>concentrat</w:t>
      </w:r>
      <w:r w:rsidR="00281A94">
        <w:rPr>
          <w:rFonts w:ascii="Gill Sans MT" w:hAnsi="Gill Sans MT" w:cstheme="minorHAnsi"/>
          <w:color w:val="0E101A"/>
          <w:sz w:val="22"/>
          <w:szCs w:val="22"/>
        </w:rPr>
        <w:t>ed</w:t>
      </w:r>
      <w:r w:rsidR="00281A94"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in agriculture, secretarial and beauty salons</w:t>
      </w:r>
      <w:r w:rsidR="00281A94">
        <w:rPr>
          <w:rFonts w:ascii="Gill Sans MT" w:hAnsi="Gill Sans MT" w:cstheme="minorHAnsi"/>
          <w:color w:val="0E101A"/>
          <w:sz w:val="22"/>
          <w:szCs w:val="22"/>
        </w:rPr>
        <w:t>.</w:t>
      </w:r>
      <w:r w:rsidR="00281A94"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This situation forbade them from benefiting from maternity leave and other social protection rights, including health insurance</w:t>
      </w:r>
      <w:r w:rsidRPr="00424AF7">
        <w:rPr>
          <w:rStyle w:val="FootnoteReference"/>
          <w:rFonts w:ascii="Gill Sans MT" w:hAnsi="Gill Sans MT" w:cstheme="minorHAnsi"/>
          <w:color w:val="0E101A"/>
          <w:sz w:val="22"/>
          <w:szCs w:val="22"/>
        </w:rPr>
        <w:footnoteReference w:id="21"/>
      </w:r>
      <w:r w:rsidRPr="00424AF7">
        <w:rPr>
          <w:rFonts w:ascii="Gill Sans MT" w:hAnsi="Gill Sans MT" w:cstheme="minorHAnsi"/>
          <w:color w:val="0E101A"/>
          <w:sz w:val="22"/>
          <w:szCs w:val="22"/>
        </w:rPr>
        <w:t>.</w:t>
      </w:r>
    </w:p>
    <w:p w14:paraId="08273C6B" w14:textId="77777777" w:rsidR="00D03F5B" w:rsidRPr="00424AF7" w:rsidRDefault="00D03F5B" w:rsidP="00D03F5B">
      <w:pPr>
        <w:jc w:val="both"/>
        <w:rPr>
          <w:rFonts w:ascii="Gill Sans MT" w:hAnsi="Gill Sans MT" w:cstheme="minorHAnsi"/>
          <w:rtl/>
        </w:rPr>
      </w:pPr>
    </w:p>
    <w:p w14:paraId="6445948F" w14:textId="7772DA52" w:rsidR="00D03F5B" w:rsidRPr="00424AF7" w:rsidRDefault="00D03F5B" w:rsidP="00AA7C49">
      <w:pPr>
        <w:jc w:val="both"/>
        <w:rPr>
          <w:rFonts w:ascii="Gill Sans MT" w:hAnsi="Gill Sans MT" w:cstheme="minorHAnsi"/>
        </w:rPr>
      </w:pPr>
      <w:r w:rsidRPr="00424AF7">
        <w:rPr>
          <w:rStyle w:val="Strong"/>
          <w:rFonts w:ascii="Gill Sans MT" w:hAnsi="Gill Sans MT" w:cstheme="minorHAnsi"/>
          <w:color w:val="0E101A"/>
        </w:rPr>
        <w:t>Early Marriage:</w:t>
      </w:r>
      <w:r w:rsidRPr="00424AF7">
        <w:rPr>
          <w:rFonts w:ascii="Gill Sans MT" w:hAnsi="Gill Sans MT" w:cstheme="minorHAnsi"/>
        </w:rPr>
        <w:t> Article (10) of the Jordanian Personal Status Law No. (15) of 2019</w:t>
      </w:r>
      <w:r w:rsidRPr="00424AF7">
        <w:rPr>
          <w:rStyle w:val="FootnoteReference"/>
          <w:rFonts w:ascii="Gill Sans MT" w:hAnsi="Gill Sans MT" w:cstheme="minorHAnsi"/>
        </w:rPr>
        <w:footnoteReference w:id="22"/>
      </w:r>
      <w:r w:rsidRPr="00424AF7">
        <w:rPr>
          <w:rFonts w:ascii="Gill Sans MT" w:hAnsi="Gill Sans MT" w:cstheme="minorHAnsi"/>
        </w:rPr>
        <w:t xml:space="preserve"> </w:t>
      </w:r>
      <w:r w:rsidR="00DE1938" w:rsidRPr="00424AF7">
        <w:rPr>
          <w:rFonts w:ascii="Gill Sans MT" w:hAnsi="Gill Sans MT" w:cstheme="minorHAnsi"/>
        </w:rPr>
        <w:t>require</w:t>
      </w:r>
      <w:r w:rsidR="00DE1938">
        <w:rPr>
          <w:rFonts w:ascii="Gill Sans MT" w:hAnsi="Gill Sans MT" w:cstheme="minorHAnsi"/>
        </w:rPr>
        <w:t>s</w:t>
      </w:r>
      <w:r w:rsidR="00DE1938" w:rsidRPr="00424AF7">
        <w:rPr>
          <w:rFonts w:ascii="Gill Sans MT" w:hAnsi="Gill Sans MT" w:cstheme="minorHAnsi"/>
        </w:rPr>
        <w:t xml:space="preserve"> </w:t>
      </w:r>
      <w:r w:rsidRPr="00424AF7">
        <w:rPr>
          <w:rFonts w:ascii="Gill Sans MT" w:hAnsi="Gill Sans MT" w:cstheme="minorHAnsi"/>
        </w:rPr>
        <w:t>both males and females to complete eighteen years of age to be eligible for marriage eligibility. But the same law gave the power to judge in exceptional cases, to approve the marriage of a person who has reached the age of sixteen years. As detailed later, this provision justifies early marriage and a flagrant violation of children's rights, which causes them many health, psychological and social risks.</w:t>
      </w:r>
    </w:p>
    <w:p w14:paraId="5C611AEC" w14:textId="77777777" w:rsidR="00D03F5B" w:rsidRPr="00424AF7" w:rsidRDefault="00D03F5B" w:rsidP="00D03F5B">
      <w:pPr>
        <w:jc w:val="both"/>
        <w:rPr>
          <w:rFonts w:ascii="Gill Sans MT" w:hAnsi="Gill Sans MT" w:cstheme="minorHAnsi"/>
          <w:rtl/>
        </w:rPr>
      </w:pPr>
    </w:p>
    <w:p w14:paraId="1452BBEF" w14:textId="1672FA7A" w:rsidR="00D03F5B" w:rsidRPr="00424AF7" w:rsidRDefault="00D03F5B" w:rsidP="00F26A10">
      <w:pPr>
        <w:jc w:val="both"/>
        <w:rPr>
          <w:rFonts w:ascii="Gill Sans MT" w:hAnsi="Gill Sans MT" w:cstheme="minorHAnsi"/>
          <w:rtl/>
        </w:rPr>
      </w:pPr>
      <w:r w:rsidRPr="00424AF7">
        <w:rPr>
          <w:rFonts w:ascii="Gill Sans MT" w:hAnsi="Gill Sans MT" w:cstheme="minorHAnsi"/>
          <w:b/>
          <w:bCs/>
        </w:rPr>
        <w:t>Abortion:</w:t>
      </w:r>
      <w:r w:rsidRPr="00424AF7">
        <w:rPr>
          <w:rFonts w:ascii="Gill Sans MT" w:hAnsi="Gill Sans MT" w:cstheme="minorHAnsi"/>
        </w:rPr>
        <w:t> </w:t>
      </w:r>
      <w:r w:rsidR="00092AEC">
        <w:rPr>
          <w:rFonts w:ascii="Gill Sans MT" w:hAnsi="Gill Sans MT" w:cstheme="minorHAnsi"/>
        </w:rPr>
        <w:t>In terms of</w:t>
      </w:r>
      <w:r w:rsidR="00092AEC" w:rsidRPr="00424AF7">
        <w:rPr>
          <w:rFonts w:ascii="Gill Sans MT" w:hAnsi="Gill Sans MT" w:cstheme="minorHAnsi"/>
        </w:rPr>
        <w:t xml:space="preserve"> </w:t>
      </w:r>
      <w:r w:rsidRPr="00424AF7">
        <w:rPr>
          <w:rFonts w:ascii="Gill Sans MT" w:hAnsi="Gill Sans MT" w:cstheme="minorHAnsi"/>
        </w:rPr>
        <w:t>protecting the life of the fetus, Jordanian legislation rejected and criminalized abortion, as Articles 321 to 325 of the Jordanian Penal Code</w:t>
      </w:r>
      <w:r w:rsidRPr="00424AF7">
        <w:rPr>
          <w:rStyle w:val="FootnoteReference"/>
          <w:rFonts w:ascii="Gill Sans MT" w:hAnsi="Gill Sans MT" w:cstheme="minorHAnsi"/>
        </w:rPr>
        <w:footnoteReference w:id="23"/>
      </w:r>
      <w:r w:rsidRPr="00424AF7">
        <w:rPr>
          <w:rFonts w:ascii="Gill Sans MT" w:hAnsi="Gill Sans MT" w:cstheme="minorHAnsi"/>
        </w:rPr>
        <w:t xml:space="preserve"> stipulate penalties for abortion, whether with the </w:t>
      </w:r>
      <w:r w:rsidR="00181281" w:rsidRPr="00181281">
        <w:rPr>
          <w:rFonts w:ascii="Gill Sans MT" w:hAnsi="Gill Sans MT" w:cstheme="minorHAnsi"/>
        </w:rPr>
        <w:t>pregnant woman's consent</w:t>
      </w:r>
      <w:r w:rsidR="00181281">
        <w:rPr>
          <w:rFonts w:ascii="Gill Sans MT" w:hAnsi="Gill Sans MT" w:cstheme="minorHAnsi"/>
        </w:rPr>
        <w:t xml:space="preserve"> or without her consent. </w:t>
      </w:r>
      <w:r w:rsidR="00F26A10" w:rsidRPr="00F26A10">
        <w:rPr>
          <w:rFonts w:ascii="Gill Sans MT" w:hAnsi="Gill Sans MT" w:cstheme="minorHAnsi"/>
        </w:rPr>
        <w:t>However, Penal Code increases the penalty in three cases; in cases of her refusing the abortion, in case of causing her death because of this abortion, and in case the person who performed the abortion is a doctor, surgeon, pharmacist, or midwife. While Article 324 reduces the penalty for what has been called honor crimes.</w:t>
      </w:r>
    </w:p>
    <w:p w14:paraId="45007E64" w14:textId="77777777" w:rsidR="00D03F5B" w:rsidRPr="00424AF7" w:rsidRDefault="00D03F5B" w:rsidP="00D03F5B">
      <w:pPr>
        <w:jc w:val="both"/>
        <w:rPr>
          <w:rFonts w:ascii="Gill Sans MT" w:hAnsi="Gill Sans MT" w:cstheme="minorHAnsi"/>
        </w:rPr>
      </w:pPr>
    </w:p>
    <w:p w14:paraId="3EFD8F81" w14:textId="689861C1" w:rsidR="00D03F5B" w:rsidRPr="00424AF7" w:rsidRDefault="00D03F5B" w:rsidP="00D03F5B">
      <w:pPr>
        <w:jc w:val="both"/>
        <w:rPr>
          <w:rFonts w:ascii="Gill Sans MT" w:hAnsi="Gill Sans MT" w:cstheme="minorHAnsi"/>
          <w:rtl/>
        </w:rPr>
      </w:pPr>
      <w:r w:rsidRPr="00424AF7">
        <w:rPr>
          <w:rFonts w:ascii="Gill Sans MT" w:hAnsi="Gill Sans MT" w:cstheme="minorHAnsi"/>
          <w:b/>
          <w:bCs/>
        </w:rPr>
        <w:t>Women in Prisons</w:t>
      </w:r>
      <w:r w:rsidRPr="00424AF7">
        <w:rPr>
          <w:rFonts w:ascii="Gill Sans MT" w:hAnsi="Gill Sans MT" w:cstheme="minorHAnsi"/>
        </w:rPr>
        <w:t>:</w:t>
      </w:r>
      <w:r w:rsidR="00304AD0">
        <w:rPr>
          <w:rFonts w:ascii="Gill Sans MT" w:hAnsi="Gill Sans MT" w:cstheme="minorHAnsi"/>
        </w:rPr>
        <w:t xml:space="preserve"> </w:t>
      </w:r>
      <w:r w:rsidR="00805664">
        <w:rPr>
          <w:rFonts w:ascii="Gill Sans MT" w:hAnsi="Gill Sans MT" w:cstheme="minorHAnsi"/>
        </w:rPr>
        <w:t>The</w:t>
      </w:r>
      <w:r w:rsidRPr="00424AF7">
        <w:rPr>
          <w:rFonts w:ascii="Gill Sans MT" w:hAnsi="Gill Sans MT" w:cstheme="minorHAnsi"/>
        </w:rPr>
        <w:t xml:space="preserve"> Jordanian Execution Law No. 25 of 2007</w:t>
      </w:r>
      <w:r w:rsidRPr="00424AF7">
        <w:rPr>
          <w:rStyle w:val="FootnoteReference"/>
          <w:rFonts w:ascii="Gill Sans MT" w:hAnsi="Gill Sans MT" w:cstheme="minorHAnsi"/>
        </w:rPr>
        <w:footnoteReference w:id="24"/>
      </w:r>
      <w:r w:rsidRPr="00424AF7">
        <w:rPr>
          <w:rFonts w:ascii="Gill Sans MT" w:hAnsi="Gill Sans MT" w:cstheme="minorHAnsi"/>
        </w:rPr>
        <w:t>, in Article No. (23-a-5), prohibits the imprisonment of a woman in-</w:t>
      </w:r>
      <w:r w:rsidR="00805664" w:rsidRPr="00424AF7">
        <w:rPr>
          <w:rFonts w:ascii="Gill Sans MT" w:hAnsi="Gill Sans MT" w:cstheme="minorHAnsi"/>
        </w:rPr>
        <w:t>de</w:t>
      </w:r>
      <w:r w:rsidR="00805664">
        <w:rPr>
          <w:rFonts w:ascii="Gill Sans MT" w:hAnsi="Gill Sans MT" w:cstheme="minorHAnsi"/>
        </w:rPr>
        <w:t>b</w:t>
      </w:r>
      <w:r w:rsidR="00805664" w:rsidRPr="00424AF7">
        <w:rPr>
          <w:rFonts w:ascii="Gill Sans MT" w:hAnsi="Gill Sans MT" w:cstheme="minorHAnsi"/>
        </w:rPr>
        <w:t xml:space="preserve">t </w:t>
      </w:r>
      <w:r w:rsidRPr="00424AF7">
        <w:rPr>
          <w:rFonts w:ascii="Gill Sans MT" w:hAnsi="Gill Sans MT" w:cstheme="minorHAnsi"/>
        </w:rPr>
        <w:t xml:space="preserve">if she is pregnant, and this provision </w:t>
      </w:r>
      <w:r w:rsidR="00805664">
        <w:rPr>
          <w:rFonts w:ascii="Gill Sans MT" w:hAnsi="Gill Sans MT" w:cstheme="minorHAnsi"/>
        </w:rPr>
        <w:t>remains</w:t>
      </w:r>
      <w:r w:rsidR="00805664" w:rsidRPr="00424AF7">
        <w:rPr>
          <w:rFonts w:ascii="Gill Sans MT" w:hAnsi="Gill Sans MT" w:cstheme="minorHAnsi"/>
        </w:rPr>
        <w:t xml:space="preserve"> </w:t>
      </w:r>
      <w:r w:rsidRPr="00424AF7">
        <w:rPr>
          <w:rFonts w:ascii="Gill Sans MT" w:hAnsi="Gill Sans MT" w:cstheme="minorHAnsi"/>
        </w:rPr>
        <w:t>active until three months after giving birth. The newborn's mother will not be imprisoned until her child completed two years of age. Besides that, the Correction and Rehabilitation Centers Law No. 9 of 2004</w:t>
      </w:r>
      <w:r w:rsidRPr="00424AF7">
        <w:rPr>
          <w:rStyle w:val="FootnoteReference"/>
          <w:rFonts w:ascii="Gill Sans MT" w:hAnsi="Gill Sans MT" w:cstheme="minorHAnsi"/>
        </w:rPr>
        <w:footnoteReference w:id="25"/>
      </w:r>
      <w:r w:rsidRPr="00424AF7">
        <w:rPr>
          <w:rFonts w:ascii="Gill Sans MT" w:hAnsi="Gill Sans MT" w:cstheme="minorHAnsi"/>
        </w:rPr>
        <w:t xml:space="preserve"> in Article 15 stipulates that the pregnant woman in prison must be treated appropriately according to the doctor's directions and according to instructions issued by the Minister for this purpose, and if the inmate gives birth inside the prison, this will not be recorded in the birth certificate. Instead, it's sufficient to register the governorate in which the center is located, and the inmate may keep her newborn until </w:t>
      </w:r>
      <w:r w:rsidR="00590F92">
        <w:rPr>
          <w:rFonts w:ascii="Gill Sans MT" w:hAnsi="Gill Sans MT" w:cstheme="minorHAnsi"/>
        </w:rPr>
        <w:t xml:space="preserve">it has </w:t>
      </w:r>
      <w:r w:rsidRPr="00424AF7">
        <w:rPr>
          <w:rFonts w:ascii="Gill Sans MT" w:hAnsi="Gill Sans MT" w:cstheme="minorHAnsi"/>
        </w:rPr>
        <w:t>completed three years of age and then hand him/her over to his</w:t>
      </w:r>
      <w:r w:rsidR="00590F92">
        <w:rPr>
          <w:rFonts w:ascii="Gill Sans MT" w:hAnsi="Gill Sans MT" w:cstheme="minorHAnsi"/>
        </w:rPr>
        <w:t>/her</w:t>
      </w:r>
      <w:r w:rsidRPr="00424AF7">
        <w:rPr>
          <w:rFonts w:ascii="Gill Sans MT" w:hAnsi="Gill Sans MT" w:cstheme="minorHAnsi"/>
        </w:rPr>
        <w:t xml:space="preserve"> relatives.</w:t>
      </w:r>
    </w:p>
    <w:p w14:paraId="20772527" w14:textId="77777777" w:rsidR="00D03F5B" w:rsidRPr="00424AF7" w:rsidRDefault="00D03F5B" w:rsidP="00D03F5B">
      <w:pPr>
        <w:jc w:val="both"/>
        <w:rPr>
          <w:rFonts w:ascii="Gill Sans MT" w:hAnsi="Gill Sans MT" w:cstheme="minorHAnsi"/>
          <w:rtl/>
        </w:rPr>
      </w:pPr>
    </w:p>
    <w:p w14:paraId="15D9021E" w14:textId="2685B55C" w:rsidR="00D03F5B" w:rsidRPr="00424AF7" w:rsidRDefault="00D03F5B" w:rsidP="00D03F5B">
      <w:pPr>
        <w:jc w:val="both"/>
        <w:rPr>
          <w:rFonts w:ascii="Gill Sans MT" w:hAnsi="Gill Sans MT" w:cstheme="minorHAnsi"/>
        </w:rPr>
      </w:pPr>
      <w:r w:rsidRPr="00424AF7">
        <w:rPr>
          <w:rFonts w:ascii="Gill Sans MT" w:hAnsi="Gill Sans MT" w:cstheme="minorHAnsi"/>
          <w:b/>
          <w:bCs/>
        </w:rPr>
        <w:t>Reproductive and sexual health rights for persons with disabilities:</w:t>
      </w:r>
      <w:r w:rsidRPr="00424AF7">
        <w:rPr>
          <w:rFonts w:ascii="Gill Sans MT" w:hAnsi="Gill Sans MT" w:cstheme="minorHAnsi"/>
        </w:rPr>
        <w:t xml:space="preserve"> Article (23) of the Rights of Persons with Disabilities act number 20 to 2017</w:t>
      </w:r>
      <w:r w:rsidRPr="00424AF7">
        <w:rPr>
          <w:rStyle w:val="FootnoteReference"/>
          <w:rFonts w:ascii="Gill Sans MT" w:hAnsi="Gill Sans MT" w:cstheme="minorHAnsi"/>
        </w:rPr>
        <w:footnoteReference w:id="26"/>
      </w:r>
      <w:r w:rsidRPr="00424AF7">
        <w:rPr>
          <w:rFonts w:ascii="Gill Sans MT" w:hAnsi="Gill Sans MT" w:cstheme="minorHAnsi"/>
        </w:rPr>
        <w:t xml:space="preserve"> stipulates that the MOH, the General Food and Drug </w:t>
      </w:r>
      <w:r w:rsidR="009C6DCE">
        <w:rPr>
          <w:rFonts w:ascii="Gill Sans MT" w:hAnsi="Gill Sans MT" w:cstheme="minorHAnsi"/>
        </w:rPr>
        <w:t>Administration</w:t>
      </w:r>
      <w:r w:rsidRPr="00424AF7">
        <w:rPr>
          <w:rFonts w:ascii="Gill Sans MT" w:hAnsi="Gill Sans MT" w:cstheme="minorHAnsi"/>
        </w:rPr>
        <w:t>, and the relevant authorities, in coordination with the Higher Council for the Rights of Persons with Disabilities, provide reasonable accommodations that are needed to ensure that women with disabilities can fully benefit from reproductive health programs and services.</w:t>
      </w:r>
    </w:p>
    <w:p w14:paraId="3136EFC7" w14:textId="77777777" w:rsidR="009D0532" w:rsidRPr="00424AF7" w:rsidRDefault="009D0532" w:rsidP="00D03F5B">
      <w:pPr>
        <w:jc w:val="both"/>
        <w:rPr>
          <w:rFonts w:ascii="Gill Sans MT" w:hAnsi="Gill Sans MT" w:cstheme="minorHAnsi"/>
        </w:rPr>
      </w:pPr>
    </w:p>
    <w:p w14:paraId="4132EE2C" w14:textId="07241A1F" w:rsidR="00D03F5B" w:rsidRPr="00424AF7" w:rsidRDefault="00D03F5B" w:rsidP="00D03F5B">
      <w:pPr>
        <w:jc w:val="both"/>
        <w:rPr>
          <w:rFonts w:ascii="Gill Sans MT" w:hAnsi="Gill Sans MT" w:cstheme="minorHAnsi"/>
          <w:color w:val="000000"/>
          <w:rtl/>
        </w:rPr>
      </w:pPr>
      <w:r w:rsidRPr="00424AF7">
        <w:rPr>
          <w:rFonts w:ascii="Gill Sans MT" w:hAnsi="Gill Sans MT" w:cstheme="minorHAnsi"/>
        </w:rPr>
        <w:t xml:space="preserve">In </w:t>
      </w:r>
      <w:r w:rsidR="00166F56">
        <w:rPr>
          <w:rFonts w:ascii="Gill Sans MT" w:hAnsi="Gill Sans MT" w:cstheme="minorHAnsi"/>
        </w:rPr>
        <w:t>terms of</w:t>
      </w:r>
      <w:r w:rsidRPr="00424AF7">
        <w:rPr>
          <w:rFonts w:ascii="Gill Sans MT" w:hAnsi="Gill Sans MT" w:cstheme="minorHAnsi"/>
        </w:rPr>
        <w:t xml:space="preserve"> </w:t>
      </w:r>
      <w:r w:rsidRPr="00424AF7">
        <w:rPr>
          <w:rFonts w:ascii="Arial" w:hAnsi="Arial" w:cs="Arial"/>
        </w:rPr>
        <w:t>​​</w:t>
      </w:r>
      <w:r w:rsidRPr="00424AF7">
        <w:rPr>
          <w:rFonts w:ascii="Gill Sans MT" w:hAnsi="Gill Sans MT" w:cstheme="minorHAnsi"/>
        </w:rPr>
        <w:t xml:space="preserve">the right to body integrity, it was noted that hysterectomy and sterilization for persons with intellectual and psychosocial disabilities have become a genuine concern to human rights and </w:t>
      </w:r>
      <w:r w:rsidR="00166F56">
        <w:rPr>
          <w:rFonts w:ascii="Gill Sans MT" w:hAnsi="Gill Sans MT" w:cstheme="minorHAnsi"/>
        </w:rPr>
        <w:t>p</w:t>
      </w:r>
      <w:r w:rsidR="00166F56" w:rsidRPr="00424AF7">
        <w:rPr>
          <w:rFonts w:ascii="Gill Sans MT" w:hAnsi="Gill Sans MT" w:cstheme="minorHAnsi"/>
        </w:rPr>
        <w:t xml:space="preserve">ersons </w:t>
      </w:r>
      <w:r w:rsidRPr="00424AF7">
        <w:rPr>
          <w:rFonts w:ascii="Gill Sans MT" w:hAnsi="Gill Sans MT" w:cstheme="minorHAnsi"/>
        </w:rPr>
        <w:t xml:space="preserve">with </w:t>
      </w:r>
      <w:r w:rsidR="00166F56">
        <w:rPr>
          <w:rFonts w:ascii="Gill Sans MT" w:hAnsi="Gill Sans MT" w:cstheme="minorHAnsi"/>
        </w:rPr>
        <w:t>d</w:t>
      </w:r>
      <w:r w:rsidR="00166F56" w:rsidRPr="00424AF7">
        <w:rPr>
          <w:rFonts w:ascii="Gill Sans MT" w:hAnsi="Gill Sans MT" w:cstheme="minorHAnsi"/>
        </w:rPr>
        <w:t xml:space="preserve">isabilities </w:t>
      </w:r>
      <w:r w:rsidRPr="00424AF7">
        <w:rPr>
          <w:rFonts w:ascii="Gill Sans MT" w:hAnsi="Gill Sans MT" w:cstheme="minorHAnsi"/>
        </w:rPr>
        <w:t xml:space="preserve">activists. These actions are justified by those who commit </w:t>
      </w:r>
      <w:r w:rsidR="00166F56">
        <w:rPr>
          <w:rFonts w:ascii="Gill Sans MT" w:hAnsi="Gill Sans MT" w:cstheme="minorHAnsi"/>
        </w:rPr>
        <w:t>them</w:t>
      </w:r>
      <w:r w:rsidR="00166F56" w:rsidRPr="00424AF7">
        <w:rPr>
          <w:rFonts w:ascii="Gill Sans MT" w:hAnsi="Gill Sans MT" w:cstheme="minorHAnsi"/>
        </w:rPr>
        <w:t xml:space="preserve"> </w:t>
      </w:r>
      <w:r w:rsidRPr="00424AF7">
        <w:rPr>
          <w:rFonts w:ascii="Gill Sans MT" w:hAnsi="Gill Sans MT" w:cstheme="minorHAnsi"/>
        </w:rPr>
        <w:t>as medically needed, while non-medical specialists cannot argue the</w:t>
      </w:r>
      <w:r w:rsidR="00166F56">
        <w:rPr>
          <w:rFonts w:ascii="Gill Sans MT" w:hAnsi="Gill Sans MT" w:cstheme="minorHAnsi"/>
        </w:rPr>
        <w:t>ir</w:t>
      </w:r>
      <w:r w:rsidRPr="00424AF7">
        <w:rPr>
          <w:rFonts w:ascii="Gill Sans MT" w:hAnsi="Gill Sans MT" w:cstheme="minorHAnsi"/>
        </w:rPr>
        <w:t xml:space="preserve"> validity and credibility. No legislation explicitly criminalizes or punishes these crimes. While recommendation No. 53 of the Universal Periodic Review in the seventeenth session confirmed that article (335) of the Penal Code</w:t>
      </w:r>
      <w:r w:rsidRPr="00424AF7">
        <w:rPr>
          <w:rStyle w:val="FootnoteReference"/>
          <w:rFonts w:ascii="Gill Sans MT" w:hAnsi="Gill Sans MT" w:cstheme="minorHAnsi"/>
        </w:rPr>
        <w:footnoteReference w:id="27"/>
      </w:r>
      <w:r w:rsidRPr="00424AF7">
        <w:rPr>
          <w:rFonts w:ascii="Gill Sans MT" w:hAnsi="Gill Sans MT" w:cstheme="minorHAnsi"/>
        </w:rPr>
        <w:t xml:space="preserve"> could be invoked to punish </w:t>
      </w:r>
      <w:r w:rsidR="00AB1F47">
        <w:rPr>
          <w:rFonts w:ascii="Gill Sans MT" w:hAnsi="Gill Sans MT" w:cstheme="minorHAnsi"/>
        </w:rPr>
        <w:t xml:space="preserve">performing </w:t>
      </w:r>
      <w:r w:rsidRPr="00424AF7">
        <w:rPr>
          <w:rFonts w:ascii="Gill Sans MT" w:hAnsi="Gill Sans MT" w:cstheme="minorHAnsi"/>
        </w:rPr>
        <w:t xml:space="preserve">hysterectomy for women with disabilities or other forms of forced sterilization. The Law of the Rights of Persons with Disabilities also considered in Article No. 30 that a </w:t>
      </w:r>
      <w:r w:rsidR="00AB1F47">
        <w:rPr>
          <w:rFonts w:ascii="Gill Sans MT" w:hAnsi="Gill Sans MT" w:cstheme="minorHAnsi"/>
        </w:rPr>
        <w:t>hysterectomy</w:t>
      </w:r>
      <w:r w:rsidRPr="00424AF7">
        <w:rPr>
          <w:rFonts w:ascii="Gill Sans MT" w:hAnsi="Gill Sans MT" w:cstheme="minorHAnsi"/>
        </w:rPr>
        <w:t xml:space="preserve"> is violence against women with disabilities unless it is for medical reasons that affect their health and life. In addition, the General </w:t>
      </w:r>
      <w:proofErr w:type="spellStart"/>
      <w:r w:rsidRPr="00424AF7">
        <w:rPr>
          <w:rFonts w:ascii="Gill Sans MT" w:hAnsi="Gill Sans MT" w:cstheme="minorHAnsi"/>
        </w:rPr>
        <w:t>Iftaa</w:t>
      </w:r>
      <w:proofErr w:type="spellEnd"/>
      <w:r w:rsidRPr="00424AF7">
        <w:rPr>
          <w:rFonts w:ascii="Gill Sans MT" w:hAnsi="Gill Sans MT" w:cstheme="minorHAnsi"/>
        </w:rPr>
        <w:t xml:space="preserve">' department prohibited in 2014 the removal of </w:t>
      </w:r>
      <w:r w:rsidR="00AB1F47">
        <w:rPr>
          <w:rFonts w:ascii="Gill Sans MT" w:hAnsi="Gill Sans MT" w:cstheme="minorHAnsi"/>
        </w:rPr>
        <w:t>uterus</w:t>
      </w:r>
      <w:r w:rsidR="00AB1F47" w:rsidRPr="00424AF7">
        <w:rPr>
          <w:rFonts w:ascii="Gill Sans MT" w:hAnsi="Gill Sans MT" w:cstheme="minorHAnsi"/>
        </w:rPr>
        <w:t xml:space="preserve"> </w:t>
      </w:r>
      <w:r w:rsidRPr="00424AF7">
        <w:rPr>
          <w:rFonts w:ascii="Gill Sans MT" w:hAnsi="Gill Sans MT" w:cstheme="minorHAnsi"/>
        </w:rPr>
        <w:t>for girls with disabilities, except in cases of illness that can't be treated without this operation</w:t>
      </w:r>
      <w:r w:rsidRPr="00424AF7">
        <w:rPr>
          <w:rStyle w:val="FootnoteReference"/>
          <w:rFonts w:ascii="Gill Sans MT" w:hAnsi="Gill Sans MT" w:cstheme="minorHAnsi"/>
        </w:rPr>
        <w:footnoteReference w:id="28"/>
      </w:r>
      <w:r w:rsidRPr="00424AF7">
        <w:rPr>
          <w:rFonts w:ascii="Gill Sans MT" w:hAnsi="Gill Sans MT" w:cstheme="minorHAnsi"/>
          <w:color w:val="000000"/>
        </w:rPr>
        <w:t>.</w:t>
      </w:r>
    </w:p>
    <w:p w14:paraId="59E7ED71" w14:textId="77777777" w:rsidR="00D03F5B" w:rsidRPr="00424AF7" w:rsidRDefault="00D03F5B" w:rsidP="00D03F5B">
      <w:pPr>
        <w:jc w:val="both"/>
        <w:rPr>
          <w:rFonts w:ascii="Gill Sans MT" w:hAnsi="Gill Sans MT" w:cstheme="minorHAnsi"/>
          <w:b/>
          <w:bCs/>
        </w:rPr>
      </w:pPr>
    </w:p>
    <w:p w14:paraId="071E5E58" w14:textId="6AF628B6" w:rsidR="00D03F5B" w:rsidRPr="00424AF7" w:rsidRDefault="00D03F5B" w:rsidP="00F26A10">
      <w:pPr>
        <w:jc w:val="both"/>
        <w:rPr>
          <w:rFonts w:ascii="Gill Sans MT" w:hAnsi="Gill Sans MT" w:cstheme="minorHAnsi"/>
        </w:rPr>
      </w:pPr>
      <w:r w:rsidRPr="00424AF7">
        <w:rPr>
          <w:rFonts w:ascii="Gill Sans MT" w:hAnsi="Gill Sans MT" w:cstheme="minorHAnsi"/>
          <w:b/>
          <w:bCs/>
        </w:rPr>
        <w:t>Reproductive health rights for children of Jordanian mothers</w:t>
      </w:r>
      <w:r w:rsidRPr="00424AF7">
        <w:rPr>
          <w:rFonts w:ascii="Gill Sans MT" w:hAnsi="Gill Sans MT" w:cstheme="minorHAnsi"/>
        </w:rPr>
        <w:t>: In 2014, the Jordanian government declared that the non-citizen children of Jordanian mothers would enjoy some rights, including health care, after activating a special identification card. However, according to a study prepared by Human Rights Watch in 2018</w:t>
      </w:r>
      <w:r w:rsidRPr="00424AF7">
        <w:rPr>
          <w:rStyle w:val="FootnoteReference"/>
          <w:rFonts w:ascii="Gill Sans MT" w:hAnsi="Gill Sans MT" w:cstheme="minorHAnsi"/>
        </w:rPr>
        <w:footnoteReference w:id="29"/>
      </w:r>
      <w:r w:rsidRPr="00424AF7">
        <w:rPr>
          <w:rFonts w:ascii="Gill Sans MT" w:hAnsi="Gill Sans MT" w:cstheme="minorHAnsi"/>
        </w:rPr>
        <w:t xml:space="preserve">, Jordanian mothers of non-citizen children did not report an improvement other than the MOH’s instructions to oblige public hospitals to treat their children like other Jordanian citizens. Some of the non-citizen children of Jordanian mothers reported paying higher fees in public hospitals, despite showing identification cards that prove their status. </w:t>
      </w:r>
      <w:r w:rsidR="00F26A10" w:rsidRPr="00F26A10">
        <w:rPr>
          <w:rFonts w:ascii="Gill Sans MT" w:hAnsi="Gill Sans MT" w:cstheme="minorHAnsi"/>
        </w:rPr>
        <w:t>Many of them cannot get identification cards because of procedural difficulties, which do not entitle them to the benefits promised by the governmental declaration.</w:t>
      </w:r>
    </w:p>
    <w:p w14:paraId="4E09693E" w14:textId="7A015866" w:rsidR="0002169D" w:rsidRPr="00424AF7" w:rsidRDefault="00430487" w:rsidP="006B51D3">
      <w:pPr>
        <w:pStyle w:val="Heading1"/>
        <w:tabs>
          <w:tab w:val="left" w:pos="720"/>
        </w:tabs>
        <w:spacing w:before="480" w:after="280"/>
        <w:rPr>
          <w:rFonts w:cs="Times New Roman"/>
          <w:color w:val="244061" w:themeColor="accent1" w:themeShade="80"/>
          <w:kern w:val="32"/>
        </w:rPr>
      </w:pPr>
      <w:bookmarkStart w:id="9" w:name="_Toc93479246"/>
      <w:r w:rsidRPr="00424AF7">
        <w:rPr>
          <w:rFonts w:cs="Times New Roman"/>
          <w:color w:val="244061" w:themeColor="accent1" w:themeShade="80"/>
          <w:kern w:val="32"/>
        </w:rPr>
        <w:t>THE UNDERLYING DETERMINANTS OF INEQUALITY IN HEALTH</w:t>
      </w:r>
      <w:bookmarkEnd w:id="9"/>
      <w:r w:rsidRPr="00424AF7">
        <w:rPr>
          <w:rFonts w:cs="Times New Roman"/>
          <w:color w:val="244061" w:themeColor="accent1" w:themeShade="80"/>
          <w:kern w:val="32"/>
        </w:rPr>
        <w:t xml:space="preserve"> </w:t>
      </w:r>
    </w:p>
    <w:p w14:paraId="26DA778C" w14:textId="3EF1AB63" w:rsidR="00430487" w:rsidRPr="009C3CC1" w:rsidRDefault="00430487" w:rsidP="00F87C00">
      <w:pPr>
        <w:pBdr>
          <w:top w:val="nil"/>
          <w:left w:val="nil"/>
          <w:bottom w:val="nil"/>
          <w:right w:val="nil"/>
          <w:between w:val="nil"/>
        </w:pBdr>
        <w:tabs>
          <w:tab w:val="left" w:pos="8820"/>
        </w:tabs>
        <w:spacing w:before="123" w:line="268" w:lineRule="auto"/>
        <w:ind w:right="534"/>
        <w:jc w:val="both"/>
        <w:rPr>
          <w:rFonts w:ascii="Gill Sans MT" w:hAnsi="Gill Sans MT" w:cstheme="minorHAnsi"/>
        </w:rPr>
      </w:pPr>
      <w:r w:rsidRPr="009C3CC1">
        <w:rPr>
          <w:rFonts w:ascii="Gill Sans MT" w:hAnsi="Gill Sans MT" w:cstheme="minorHAnsi"/>
        </w:rPr>
        <w:t xml:space="preserve">Health inequities arise from the societal conditions in which people are born, grow, live, work and age, referred to as the social and structural determinants of health. These factors are largely beyond the individual’s </w:t>
      </w:r>
      <w:r w:rsidR="007912C8" w:rsidRPr="009C3CC1">
        <w:rPr>
          <w:rFonts w:ascii="Gill Sans MT" w:hAnsi="Gill Sans MT" w:cstheme="minorHAnsi"/>
        </w:rPr>
        <w:t>control yet</w:t>
      </w:r>
      <w:r w:rsidRPr="009C3CC1">
        <w:rPr>
          <w:rFonts w:ascii="Gill Sans MT" w:hAnsi="Gill Sans MT" w:cstheme="minorHAnsi"/>
        </w:rPr>
        <w:t xml:space="preserve"> influence their opportunities in life. Because of existing power structures, social and structural determinants are not neutral, but serve to either advance or hinder various population groups’ access to quality health services. Specific population groups are marginalized or excluded from the decision-making at the family, community, or national levels</w:t>
      </w:r>
      <w:r w:rsidR="00F87C00">
        <w:rPr>
          <w:rFonts w:ascii="Gill Sans MT" w:hAnsi="Gill Sans MT" w:cstheme="minorHAnsi"/>
        </w:rPr>
        <w:t>. F</w:t>
      </w:r>
      <w:r w:rsidR="00F87C00" w:rsidRPr="00F87C00">
        <w:rPr>
          <w:rFonts w:ascii="Gill Sans MT" w:hAnsi="Gill Sans MT" w:cstheme="minorHAnsi"/>
        </w:rPr>
        <w:t xml:space="preserve">igure 1: describe </w:t>
      </w:r>
      <w:r w:rsidR="00F87C00">
        <w:rPr>
          <w:rFonts w:ascii="Gill Sans MT" w:hAnsi="Gill Sans MT" w:cstheme="minorHAnsi"/>
        </w:rPr>
        <w:t>the c</w:t>
      </w:r>
      <w:r w:rsidR="00F87C00" w:rsidRPr="00F87C00">
        <w:rPr>
          <w:rFonts w:ascii="Gill Sans MT" w:hAnsi="Gill Sans MT" w:cstheme="minorHAnsi"/>
        </w:rPr>
        <w:t>onceptual framework of the underlying determinants of health</w:t>
      </w:r>
      <w:r w:rsidRPr="009C3CC1">
        <w:rPr>
          <w:rFonts w:ascii="Gill Sans MT" w:hAnsi="Gill Sans MT" w:cstheme="minorHAnsi"/>
        </w:rPr>
        <w:t>.</w:t>
      </w:r>
    </w:p>
    <w:p w14:paraId="26290403" w14:textId="4CDC4DF0" w:rsidR="00430487" w:rsidRPr="009C3CC1" w:rsidRDefault="00430487" w:rsidP="00D66636">
      <w:pPr>
        <w:pBdr>
          <w:top w:val="nil"/>
          <w:left w:val="nil"/>
          <w:bottom w:val="nil"/>
          <w:right w:val="nil"/>
          <w:between w:val="nil"/>
        </w:pBdr>
        <w:tabs>
          <w:tab w:val="left" w:pos="8820"/>
        </w:tabs>
        <w:spacing w:before="170" w:line="268" w:lineRule="auto"/>
        <w:ind w:right="534"/>
        <w:jc w:val="both"/>
        <w:rPr>
          <w:rFonts w:ascii="Gill Sans MT" w:hAnsi="Gill Sans MT" w:cstheme="minorHAnsi"/>
        </w:rPr>
      </w:pPr>
      <w:r w:rsidRPr="009C3CC1">
        <w:rPr>
          <w:rFonts w:ascii="Gill Sans MT" w:hAnsi="Gill Sans MT" w:cstheme="minorHAnsi"/>
        </w:rPr>
        <w:t>In many societies, these groups include women, the young and the old, PWD, racial and ethnic minorities, refugees, and those with lower income and/or education or living in rural areas. Those groups might face double discrimination</w:t>
      </w:r>
      <w:r w:rsidR="00771B2C">
        <w:rPr>
          <w:rFonts w:ascii="Gill Sans MT" w:hAnsi="Gill Sans MT" w:cstheme="minorHAnsi"/>
        </w:rPr>
        <w:t>,</w:t>
      </w:r>
      <w:r w:rsidR="00771B2C" w:rsidRPr="009C3CC1">
        <w:rPr>
          <w:rFonts w:ascii="Gill Sans MT" w:hAnsi="Gill Sans MT" w:cstheme="minorHAnsi"/>
        </w:rPr>
        <w:t xml:space="preserve"> </w:t>
      </w:r>
      <w:r w:rsidR="00771B2C">
        <w:rPr>
          <w:rFonts w:ascii="Gill Sans MT" w:hAnsi="Gill Sans MT" w:cstheme="minorHAnsi"/>
        </w:rPr>
        <w:t>e</w:t>
      </w:r>
      <w:r w:rsidRPr="009C3CC1">
        <w:rPr>
          <w:rFonts w:ascii="Gill Sans MT" w:hAnsi="Gill Sans MT" w:cstheme="minorHAnsi"/>
        </w:rPr>
        <w:t xml:space="preserve">.g., women with </w:t>
      </w:r>
      <w:r w:rsidR="00455312" w:rsidRPr="009C3CC1">
        <w:rPr>
          <w:rFonts w:ascii="Gill Sans MT" w:hAnsi="Gill Sans MT" w:cstheme="minorHAnsi"/>
        </w:rPr>
        <w:t>disabilit</w:t>
      </w:r>
      <w:r w:rsidR="00455312">
        <w:rPr>
          <w:rFonts w:ascii="Gill Sans MT" w:hAnsi="Gill Sans MT" w:cstheme="minorHAnsi"/>
        </w:rPr>
        <w:t>ies</w:t>
      </w:r>
      <w:r w:rsidR="00455312" w:rsidRPr="009C3CC1">
        <w:rPr>
          <w:rFonts w:ascii="Gill Sans MT" w:hAnsi="Gill Sans MT" w:cstheme="minorHAnsi"/>
        </w:rPr>
        <w:t xml:space="preserve"> </w:t>
      </w:r>
      <w:r w:rsidRPr="009C3CC1">
        <w:rPr>
          <w:rFonts w:ascii="Gill Sans MT" w:hAnsi="Gill Sans MT" w:cstheme="minorHAnsi"/>
        </w:rPr>
        <w:t xml:space="preserve">in rural areas face discrimination more than women with disability in cities, who already face more discrimination than women without disabilities in the exact location. </w:t>
      </w:r>
    </w:p>
    <w:p w14:paraId="0E8BABE1" w14:textId="360F7EF6" w:rsidR="00430487" w:rsidRPr="00424AF7" w:rsidRDefault="00430487" w:rsidP="002B290C">
      <w:pPr>
        <w:pBdr>
          <w:top w:val="nil"/>
          <w:left w:val="nil"/>
          <w:bottom w:val="nil"/>
          <w:right w:val="nil"/>
          <w:between w:val="nil"/>
        </w:pBdr>
        <w:tabs>
          <w:tab w:val="left" w:pos="8820"/>
        </w:tabs>
        <w:spacing w:before="170" w:line="268" w:lineRule="auto"/>
        <w:ind w:right="534"/>
        <w:jc w:val="both"/>
        <w:rPr>
          <w:rFonts w:ascii="Gill Sans MT" w:hAnsi="Gill Sans MT" w:cstheme="minorHAnsi"/>
          <w:color w:val="231F20"/>
        </w:rPr>
      </w:pPr>
      <w:r w:rsidRPr="00424AF7">
        <w:rPr>
          <w:rFonts w:ascii="Gill Sans MT" w:hAnsi="Gill Sans MT" w:cstheme="minorHAnsi"/>
          <w:color w:val="231F20"/>
        </w:rPr>
        <w:t>Structural determinants are the policies and systems at the institutional level, such as the organization of the health system. Social determinants are the norms negotiated at the community level and in families, with decisions about expected roles and behaviors. The social and structural determinants are dynamic and mutually reinforcing, as higher-level decisions and actions are made by people rooted in (unequal) community norms, and policies and services serve to maintain the existing power structures. The individual-level includes various factors such as behavior, and biological factors play roles in health outcomes. For example, if an individual quits smoking, his or her risk of developing heart disease is significantly reduced. Many public health and health care interventions focus on changing individual behaviors, such as substance abuse, diet, and physical activity. Positive changes in individual behavior can reduce the rates of chronic disease in this country. On the other hand, some biological and genetic factors such as age and sex affect specific populations more than others. For example, older adults are biologically prone to be in poorer health than adolescents because of the physical and cognitive effects of aging</w:t>
      </w:r>
      <w:r w:rsidRPr="00424AF7">
        <w:rPr>
          <w:rStyle w:val="FootnoteReference"/>
          <w:rFonts w:ascii="Gill Sans MT" w:hAnsi="Gill Sans MT" w:cstheme="minorHAnsi"/>
          <w:color w:val="231F20"/>
        </w:rPr>
        <w:footnoteReference w:id="30"/>
      </w:r>
      <w:r w:rsidRPr="00424AF7">
        <w:rPr>
          <w:rFonts w:ascii="Gill Sans MT" w:hAnsi="Gill Sans MT" w:cstheme="minorHAnsi"/>
          <w:color w:val="231F20"/>
        </w:rPr>
        <w:t xml:space="preserve">. The individual’s opportunities in life are influenced by the structural and social determinants, whether the individual </w:t>
      </w:r>
      <w:r w:rsidRPr="00424AF7">
        <w:rPr>
          <w:rFonts w:ascii="Gill Sans MT" w:hAnsi="Gill Sans MT" w:cstheme="minorHAnsi"/>
          <w:color w:val="231F20"/>
        </w:rPr>
        <w:lastRenderedPageBreak/>
        <w:t>chooses to support or challenge them. All three levels contribute to the individual’s access to, and uptake of RMNCH services and the quality of care they receive.</w:t>
      </w:r>
    </w:p>
    <w:p w14:paraId="71506133" w14:textId="77777777" w:rsidR="00962337" w:rsidRPr="00424AF7" w:rsidRDefault="00962337" w:rsidP="006B51D3">
      <w:pPr>
        <w:pBdr>
          <w:top w:val="nil"/>
          <w:left w:val="nil"/>
          <w:bottom w:val="nil"/>
          <w:right w:val="nil"/>
          <w:between w:val="nil"/>
        </w:pBdr>
        <w:spacing w:line="268" w:lineRule="auto"/>
        <w:ind w:left="280" w:right="378"/>
        <w:jc w:val="both"/>
        <w:rPr>
          <w:rFonts w:ascii="Gill Sans MT" w:hAnsi="Gill Sans MT" w:cstheme="minorHAnsi"/>
          <w:color w:val="231F20"/>
        </w:rPr>
      </w:pPr>
    </w:p>
    <w:p w14:paraId="7B468276" w14:textId="43F30440" w:rsidR="00430487" w:rsidRPr="00424AF7" w:rsidRDefault="00430487" w:rsidP="002B77A7">
      <w:pPr>
        <w:spacing w:before="96"/>
        <w:jc w:val="both"/>
        <w:rPr>
          <w:rFonts w:ascii="Gill Sans MT" w:hAnsi="Gill Sans MT" w:cstheme="minorHAnsi"/>
          <w:color w:val="414042"/>
        </w:rPr>
      </w:pPr>
      <w:r w:rsidRPr="00424AF7">
        <w:rPr>
          <w:rFonts w:ascii="Gill Sans MT" w:hAnsi="Gill Sans MT" w:cstheme="minorHAnsi"/>
          <w:color w:val="414042"/>
        </w:rPr>
        <w:t>Figure 1. Conceptual framework of the underlying determinants of health</w:t>
      </w:r>
      <w:r w:rsidR="002B77A7">
        <w:rPr>
          <w:rStyle w:val="FootnoteReference"/>
          <w:rFonts w:ascii="Gill Sans MT" w:hAnsi="Gill Sans MT" w:cstheme="minorHAnsi"/>
          <w:color w:val="414042"/>
        </w:rPr>
        <w:footnoteReference w:id="31"/>
      </w:r>
      <w:r w:rsidR="002B77A7">
        <w:rPr>
          <w:rStyle w:val="CommentReference"/>
        </w:rPr>
        <w:t>:</w:t>
      </w:r>
    </w:p>
    <w:p w14:paraId="3D4B1C4B" w14:textId="284346F0" w:rsidR="00111C02" w:rsidRPr="00424AF7" w:rsidRDefault="002B77A7" w:rsidP="00111C02">
      <w:pPr>
        <w:spacing w:before="96"/>
        <w:jc w:val="both"/>
        <w:rPr>
          <w:rFonts w:ascii="Gill Sans MT" w:hAnsi="Gill Sans MT" w:cstheme="minorHAnsi"/>
        </w:rPr>
      </w:pPr>
      <w:r>
        <w:rPr>
          <w:rFonts w:ascii="Gill Sans MT" w:hAnsi="Gill Sans MT" w:cstheme="minorHAnsi"/>
          <w:noProof/>
        </w:rPr>
        <w:drawing>
          <wp:anchor distT="0" distB="0" distL="114300" distR="114300" simplePos="0" relativeHeight="251676160" behindDoc="1" locked="0" layoutInCell="1" allowOverlap="1" wp14:anchorId="2C12D82C" wp14:editId="035EAC0C">
            <wp:simplePos x="0" y="0"/>
            <wp:positionH relativeFrom="column">
              <wp:posOffset>944154</wp:posOffset>
            </wp:positionH>
            <wp:positionV relativeFrom="paragraph">
              <wp:posOffset>189230</wp:posOffset>
            </wp:positionV>
            <wp:extent cx="3929380" cy="28340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in-determinants-of-health-Adapted-from-Dahlgren-and-Whitehead-1991.png"/>
                    <pic:cNvPicPr/>
                  </pic:nvPicPr>
                  <pic:blipFill>
                    <a:blip r:embed="rId14">
                      <a:extLst>
                        <a:ext uri="{28A0092B-C50C-407E-A947-70E740481C1C}">
                          <a14:useLocalDpi xmlns:a14="http://schemas.microsoft.com/office/drawing/2010/main" val="0"/>
                        </a:ext>
                      </a:extLst>
                    </a:blip>
                    <a:stretch>
                      <a:fillRect/>
                    </a:stretch>
                  </pic:blipFill>
                  <pic:spPr>
                    <a:xfrm>
                      <a:off x="0" y="0"/>
                      <a:ext cx="3929380" cy="2834005"/>
                    </a:xfrm>
                    <a:prstGeom prst="rect">
                      <a:avLst/>
                    </a:prstGeom>
                  </pic:spPr>
                </pic:pic>
              </a:graphicData>
            </a:graphic>
            <wp14:sizeRelH relativeFrom="margin">
              <wp14:pctWidth>0</wp14:pctWidth>
            </wp14:sizeRelH>
            <wp14:sizeRelV relativeFrom="margin">
              <wp14:pctHeight>0</wp14:pctHeight>
            </wp14:sizeRelV>
          </wp:anchor>
        </w:drawing>
      </w:r>
    </w:p>
    <w:p w14:paraId="5B07E745" w14:textId="47EB4859" w:rsidR="00430487" w:rsidRPr="00424AF7" w:rsidRDefault="00430487" w:rsidP="00430487">
      <w:pPr>
        <w:pBdr>
          <w:top w:val="nil"/>
          <w:left w:val="nil"/>
          <w:bottom w:val="nil"/>
          <w:right w:val="nil"/>
          <w:between w:val="nil"/>
        </w:pBdr>
        <w:jc w:val="both"/>
        <w:rPr>
          <w:rFonts w:ascii="Gill Sans MT" w:hAnsi="Gill Sans MT" w:cstheme="minorHAnsi"/>
          <w:color w:val="000000"/>
        </w:rPr>
      </w:pPr>
    </w:p>
    <w:p w14:paraId="35C4BAFD" w14:textId="764E3684" w:rsidR="0002169D" w:rsidRPr="00424AF7" w:rsidRDefault="0002169D" w:rsidP="0093027C">
      <w:pPr>
        <w:rPr>
          <w:rFonts w:ascii="Gill Sans MT" w:hAnsi="Gill Sans MT"/>
        </w:rPr>
      </w:pPr>
    </w:p>
    <w:p w14:paraId="34773B2A" w14:textId="589A8354" w:rsidR="00962337" w:rsidRPr="00424AF7" w:rsidRDefault="00962337" w:rsidP="0002169D">
      <w:pPr>
        <w:pStyle w:val="Heading20"/>
      </w:pPr>
      <w:bookmarkStart w:id="10" w:name="_Toc93158002"/>
    </w:p>
    <w:p w14:paraId="03AFABC7" w14:textId="77777777" w:rsidR="00962337" w:rsidRPr="00424AF7" w:rsidRDefault="00962337" w:rsidP="0002169D">
      <w:pPr>
        <w:pStyle w:val="Heading20"/>
      </w:pPr>
    </w:p>
    <w:p w14:paraId="7527E3FE" w14:textId="77777777" w:rsidR="00962337" w:rsidRPr="00424AF7" w:rsidRDefault="00962337" w:rsidP="0002169D">
      <w:pPr>
        <w:pStyle w:val="Heading20"/>
      </w:pPr>
    </w:p>
    <w:p w14:paraId="5CCBE6E0" w14:textId="77777777" w:rsidR="00962337" w:rsidRPr="00424AF7" w:rsidRDefault="00962337" w:rsidP="0002169D">
      <w:pPr>
        <w:pStyle w:val="Heading20"/>
      </w:pPr>
    </w:p>
    <w:p w14:paraId="61993808" w14:textId="77777777" w:rsidR="00962337" w:rsidRPr="00424AF7" w:rsidRDefault="00962337" w:rsidP="0002169D">
      <w:pPr>
        <w:pStyle w:val="Heading20"/>
      </w:pPr>
    </w:p>
    <w:p w14:paraId="120627A2" w14:textId="77777777" w:rsidR="00962337" w:rsidRPr="00424AF7" w:rsidRDefault="00962337" w:rsidP="0002169D">
      <w:pPr>
        <w:pStyle w:val="Heading20"/>
      </w:pPr>
    </w:p>
    <w:p w14:paraId="5116C97A" w14:textId="5150CF75" w:rsidR="001545F9" w:rsidRPr="001B39E1" w:rsidRDefault="001545F9" w:rsidP="001B39E1">
      <w:pPr>
        <w:pStyle w:val="Heading1"/>
        <w:tabs>
          <w:tab w:val="left" w:pos="720"/>
        </w:tabs>
        <w:spacing w:before="480" w:after="280"/>
        <w:rPr>
          <w:rFonts w:cs="Times New Roman"/>
          <w:color w:val="244061" w:themeColor="accent1" w:themeShade="80"/>
          <w:kern w:val="32"/>
        </w:rPr>
      </w:pPr>
      <w:bookmarkStart w:id="11" w:name="_Toc93479247"/>
      <w:r w:rsidRPr="001B39E1">
        <w:rPr>
          <w:rFonts w:cs="Times New Roman"/>
          <w:color w:val="244061" w:themeColor="accent1" w:themeShade="80"/>
          <w:kern w:val="32"/>
        </w:rPr>
        <w:t>LITERATURE REVIEW: BARRIERS TO EQUITABLE ACCESS TO QUALITY RMNCH SERVICES</w:t>
      </w:r>
      <w:bookmarkEnd w:id="11"/>
      <w:r w:rsidRPr="001B39E1">
        <w:rPr>
          <w:rFonts w:cs="Times New Roman"/>
          <w:color w:val="244061" w:themeColor="accent1" w:themeShade="80"/>
          <w:kern w:val="32"/>
        </w:rPr>
        <w:t xml:space="preserve"> </w:t>
      </w:r>
    </w:p>
    <w:p w14:paraId="327C9116" w14:textId="5DC2980B" w:rsidR="00CF2373" w:rsidRPr="00424AF7" w:rsidRDefault="00CF2373" w:rsidP="00304AD0">
      <w:pPr>
        <w:pBdr>
          <w:top w:val="nil"/>
          <w:left w:val="nil"/>
          <w:bottom w:val="nil"/>
          <w:right w:val="nil"/>
          <w:between w:val="nil"/>
        </w:pBdr>
        <w:jc w:val="both"/>
        <w:rPr>
          <w:rFonts w:ascii="Gill Sans MT" w:hAnsi="Gill Sans MT" w:cstheme="minorHAnsi"/>
          <w:color w:val="231F20"/>
        </w:rPr>
      </w:pPr>
      <w:r w:rsidRPr="00424AF7">
        <w:rPr>
          <w:rFonts w:ascii="Gill Sans MT" w:hAnsi="Gill Sans MT" w:cstheme="minorHAnsi"/>
          <w:color w:val="231F20"/>
        </w:rPr>
        <w:t>Unfortunately, there is no comprehensive assessment of health inequalities in Jordan. The documentation of national-level programs, initiatives, and services is poor, besides weak research and studies related to reproductive health, especially regarding reproductive health for young people, adolescents, persons with disabilities, and the elderly</w:t>
      </w:r>
      <w:r w:rsidRPr="00424AF7">
        <w:rPr>
          <w:rStyle w:val="FootnoteReference"/>
          <w:rFonts w:ascii="Gill Sans MT" w:hAnsi="Gill Sans MT" w:cstheme="minorHAnsi"/>
          <w:color w:val="231F20"/>
        </w:rPr>
        <w:footnoteReference w:id="32"/>
      </w:r>
      <w:r w:rsidR="00304AD0">
        <w:rPr>
          <w:rFonts w:ascii="Gill Sans MT" w:hAnsi="Gill Sans MT" w:cstheme="minorHAnsi"/>
          <w:color w:val="231F20"/>
        </w:rPr>
        <w:t>. E</w:t>
      </w:r>
      <w:r w:rsidRPr="00424AF7">
        <w:rPr>
          <w:rFonts w:ascii="Gill Sans MT" w:hAnsi="Gill Sans MT" w:cstheme="minorHAnsi"/>
          <w:color w:val="231F20"/>
        </w:rPr>
        <w:t>xisting literature documents look at many of the inequities in access to quality RMNCH services</w:t>
      </w:r>
      <w:r w:rsidR="00304AD0">
        <w:rPr>
          <w:rFonts w:ascii="Gill Sans MT" w:hAnsi="Gill Sans MT" w:cstheme="minorHAnsi"/>
          <w:color w:val="231F20"/>
        </w:rPr>
        <w:t xml:space="preserve">. </w:t>
      </w:r>
      <w:r w:rsidRPr="00424AF7">
        <w:rPr>
          <w:rFonts w:ascii="Gill Sans MT" w:hAnsi="Gill Sans MT" w:cstheme="minorHAnsi"/>
          <w:color w:val="231F20"/>
        </w:rPr>
        <w:t>Some of the key factors that disadvantage specific population groups include gender (in different ways for women and men), age (in different ways for the young and the old), living with disabilities, refugee status, informal workers who not protected by social protection instruments, low income and education, and residency in a remote area. This section summarizes the current state of knowledge by describing these determinants and their impact on RMNCH.</w:t>
      </w:r>
    </w:p>
    <w:p w14:paraId="6FD6C6B1" w14:textId="77777777" w:rsidR="00CF2373" w:rsidRPr="00424AF7" w:rsidRDefault="00CF2373" w:rsidP="00CF2373">
      <w:pPr>
        <w:pStyle w:val="bullet"/>
        <w:numPr>
          <w:ilvl w:val="0"/>
          <w:numId w:val="0"/>
        </w:numPr>
        <w:ind w:left="360"/>
        <w:jc w:val="both"/>
        <w:rPr>
          <w:rFonts w:ascii="Gill Sans MT" w:hAnsi="Gill Sans MT" w:cstheme="minorHAnsi"/>
          <w:bCs w:val="0"/>
          <w:iCs w:val="0"/>
          <w:szCs w:val="22"/>
          <w:u w:val="single"/>
        </w:rPr>
      </w:pPr>
    </w:p>
    <w:p w14:paraId="1D915C01" w14:textId="14F94CD5" w:rsidR="00CF2373" w:rsidRPr="00424AF7" w:rsidRDefault="00CF2373" w:rsidP="00CF2373">
      <w:pPr>
        <w:pStyle w:val="bullet"/>
        <w:numPr>
          <w:ilvl w:val="0"/>
          <w:numId w:val="0"/>
        </w:numPr>
        <w:jc w:val="both"/>
        <w:rPr>
          <w:rFonts w:ascii="Gill Sans MT" w:hAnsi="Gill Sans MT" w:cstheme="minorHAnsi"/>
          <w:bCs w:val="0"/>
          <w:iCs w:val="0"/>
          <w:szCs w:val="22"/>
        </w:rPr>
      </w:pPr>
      <w:r w:rsidRPr="00424AF7">
        <w:rPr>
          <w:rFonts w:ascii="Gill Sans MT" w:hAnsi="Gill Sans MT" w:cstheme="minorHAnsi"/>
          <w:b/>
          <w:iCs w:val="0"/>
          <w:szCs w:val="22"/>
          <w:u w:val="single"/>
        </w:rPr>
        <w:t>Women and girls</w:t>
      </w:r>
      <w:r w:rsidRPr="00424AF7">
        <w:rPr>
          <w:rFonts w:ascii="Gill Sans MT" w:hAnsi="Gill Sans MT" w:cstheme="minorHAnsi"/>
          <w:b/>
          <w:iCs w:val="0"/>
          <w:szCs w:val="22"/>
        </w:rPr>
        <w:t>:</w:t>
      </w:r>
      <w:r w:rsidRPr="00424AF7">
        <w:rPr>
          <w:rFonts w:ascii="Gill Sans MT" w:hAnsi="Gill Sans MT" w:cstheme="minorHAnsi"/>
          <w:bCs w:val="0"/>
          <w:iCs w:val="0"/>
          <w:szCs w:val="22"/>
        </w:rPr>
        <w:t xml:space="preserve"> </w:t>
      </w:r>
      <w:r w:rsidRPr="00424AF7">
        <w:rPr>
          <w:rFonts w:ascii="Gill Sans MT" w:hAnsi="Gill Sans MT" w:cstheme="minorHAnsi"/>
          <w:bCs w:val="0"/>
          <w:iCs w:val="0"/>
          <w:color w:val="0E101A"/>
          <w:szCs w:val="22"/>
        </w:rPr>
        <w:t>In Jordan, Women are held responsible for most reproductive health issues such as pregnancy, fertility problems, and sexually transmitted diseases. However, men play a core role in deciding if to have a child.</w:t>
      </w:r>
      <w:r w:rsidRPr="00424AF7">
        <w:rPr>
          <w:rFonts w:ascii="Gill Sans MT" w:hAnsi="Gill Sans MT" w:cstheme="minorHAnsi"/>
          <w:bCs w:val="0"/>
          <w:iCs w:val="0"/>
          <w:szCs w:val="22"/>
        </w:rPr>
        <w:t xml:space="preserve"> According to DHS 2017-2018, almost half (42%) of women say they have problems in accessing health care.</w:t>
      </w:r>
      <w:r w:rsidRPr="00424AF7">
        <w:rPr>
          <w:rFonts w:ascii="Gill Sans MT" w:hAnsi="Gill Sans MT" w:cstheme="minorHAnsi"/>
          <w:bCs w:val="0"/>
          <w:iCs w:val="0"/>
          <w:szCs w:val="22"/>
          <w:vertAlign w:val="superscript"/>
        </w:rPr>
        <w:footnoteReference w:id="33"/>
      </w:r>
      <w:r w:rsidRPr="00424AF7">
        <w:rPr>
          <w:rFonts w:ascii="Gill Sans MT" w:hAnsi="Gill Sans MT" w:cstheme="minorHAnsi"/>
          <w:bCs w:val="0"/>
          <w:iCs w:val="0"/>
          <w:szCs w:val="22"/>
        </w:rPr>
        <w:t xml:space="preserve"> Social pressures discourage women from holding jobs outside of the home, reducing women’s bargaining power within the home, including decisions around FP (FP). </w:t>
      </w:r>
      <w:r w:rsidR="006D6C8E">
        <w:rPr>
          <w:rFonts w:ascii="Gill Sans MT" w:hAnsi="Gill Sans MT" w:cstheme="minorHAnsi"/>
          <w:bCs w:val="0"/>
          <w:iCs w:val="0"/>
          <w:szCs w:val="22"/>
        </w:rPr>
        <w:t xml:space="preserve">In addition </w:t>
      </w:r>
      <w:r w:rsidRPr="00424AF7">
        <w:rPr>
          <w:rFonts w:ascii="Gill Sans MT" w:hAnsi="Gill Sans MT" w:cstheme="minorHAnsi"/>
          <w:bCs w:val="0"/>
          <w:iCs w:val="0"/>
          <w:szCs w:val="22"/>
        </w:rPr>
        <w:t>to</w:t>
      </w:r>
      <w:r w:rsidRPr="00424AF7">
        <w:rPr>
          <w:rFonts w:ascii="Gill Sans MT" w:hAnsi="Gill Sans MT" w:cstheme="minorHAnsi"/>
          <w:bCs w:val="0"/>
          <w:iCs w:val="0"/>
          <w:color w:val="0E101A"/>
          <w:szCs w:val="22"/>
        </w:rPr>
        <w:t xml:space="preserve"> </w:t>
      </w:r>
      <w:r w:rsidR="006D6C8E">
        <w:rPr>
          <w:rFonts w:ascii="Gill Sans MT" w:hAnsi="Gill Sans MT" w:cstheme="minorHAnsi"/>
          <w:bCs w:val="0"/>
          <w:iCs w:val="0"/>
          <w:color w:val="0E101A"/>
          <w:szCs w:val="22"/>
        </w:rPr>
        <w:t xml:space="preserve">the </w:t>
      </w:r>
      <w:r w:rsidRPr="00424AF7">
        <w:rPr>
          <w:rFonts w:ascii="Gill Sans MT" w:hAnsi="Gill Sans MT" w:cstheme="minorHAnsi"/>
          <w:bCs w:val="0"/>
          <w:iCs w:val="0"/>
          <w:color w:val="0E101A"/>
          <w:szCs w:val="22"/>
        </w:rPr>
        <w:t xml:space="preserve">lack of detailed understanding of how to use the methods effectively, and doctor-patient </w:t>
      </w:r>
      <w:r w:rsidRPr="00424AF7">
        <w:rPr>
          <w:rFonts w:ascii="Gill Sans MT" w:hAnsi="Gill Sans MT" w:cstheme="minorHAnsi"/>
          <w:bCs w:val="0"/>
          <w:iCs w:val="0"/>
          <w:color w:val="0E101A"/>
          <w:szCs w:val="22"/>
        </w:rPr>
        <w:lastRenderedPageBreak/>
        <w:t xml:space="preserve">communication is generally weak. The shortage of women doctors relative to demand and </w:t>
      </w:r>
      <w:r w:rsidR="00A674C7">
        <w:rPr>
          <w:rFonts w:ascii="Gill Sans MT" w:hAnsi="Gill Sans MT" w:cstheme="minorHAnsi"/>
          <w:bCs w:val="0"/>
          <w:iCs w:val="0"/>
          <w:color w:val="0E101A"/>
          <w:szCs w:val="22"/>
        </w:rPr>
        <w:t>males</w:t>
      </w:r>
      <w:r w:rsidRPr="00424AF7">
        <w:rPr>
          <w:rFonts w:ascii="Gill Sans MT" w:hAnsi="Gill Sans MT" w:cstheme="minorHAnsi"/>
          <w:bCs w:val="0"/>
          <w:iCs w:val="0"/>
          <w:color w:val="0E101A"/>
          <w:szCs w:val="22"/>
        </w:rPr>
        <w:t xml:space="preserve"> dominating the medical professions may lead to some women using alternative, less effective methods. </w:t>
      </w:r>
      <w:r w:rsidRPr="00424AF7">
        <w:rPr>
          <w:rFonts w:ascii="Gill Sans MT" w:eastAsia="Times New Roman" w:hAnsi="Gill Sans MT" w:cstheme="minorHAnsi"/>
          <w:bCs w:val="0"/>
          <w:iCs w:val="0"/>
          <w:color w:val="202720"/>
          <w:szCs w:val="22"/>
        </w:rPr>
        <w:t>Women with</w:t>
      </w:r>
      <w:r w:rsidRPr="00424AF7">
        <w:rPr>
          <w:rFonts w:ascii="Gill Sans MT" w:hAnsi="Gill Sans MT" w:cstheme="minorHAnsi"/>
          <w:bCs w:val="0"/>
          <w:iCs w:val="0"/>
          <w:szCs w:val="22"/>
        </w:rPr>
        <w:t xml:space="preserve"> less education and income, particularly those living in rural areas, face greater barriers to accessing high-quality RMNCH services than their urban, more educated counterparts.</w:t>
      </w:r>
    </w:p>
    <w:p w14:paraId="6C8354D3" w14:textId="77777777" w:rsidR="00CF2373" w:rsidRPr="00424AF7" w:rsidRDefault="00CF2373" w:rsidP="00CF2373">
      <w:pPr>
        <w:pStyle w:val="NormalWeb"/>
        <w:spacing w:before="0" w:beforeAutospacing="0" w:after="0" w:afterAutospacing="0"/>
        <w:ind w:left="360"/>
        <w:jc w:val="both"/>
        <w:rPr>
          <w:rFonts w:ascii="Gill Sans MT" w:hAnsi="Gill Sans MT" w:cstheme="minorHAnsi"/>
          <w:color w:val="202720"/>
          <w:sz w:val="22"/>
          <w:szCs w:val="22"/>
          <w:u w:val="single"/>
        </w:rPr>
      </w:pPr>
    </w:p>
    <w:p w14:paraId="055A00EB" w14:textId="58A2EA32" w:rsidR="00CF2373" w:rsidRPr="00424AF7" w:rsidRDefault="00CF2373" w:rsidP="00CF2373">
      <w:pPr>
        <w:pStyle w:val="NormalWeb"/>
        <w:spacing w:before="0" w:beforeAutospacing="0" w:after="0" w:afterAutospacing="0"/>
        <w:jc w:val="both"/>
        <w:rPr>
          <w:rFonts w:ascii="Gill Sans MT" w:hAnsi="Gill Sans MT" w:cstheme="minorHAnsi"/>
          <w:color w:val="231F20"/>
          <w:sz w:val="22"/>
          <w:szCs w:val="22"/>
        </w:rPr>
      </w:pPr>
      <w:r w:rsidRPr="007912C8">
        <w:rPr>
          <w:rFonts w:ascii="Gill Sans MT" w:hAnsi="Gill Sans MT" w:cstheme="minorHAnsi"/>
          <w:b/>
          <w:bCs/>
          <w:color w:val="202720"/>
          <w:sz w:val="22"/>
          <w:szCs w:val="22"/>
          <w:u w:val="single"/>
        </w:rPr>
        <w:t>Adolescents and youth</w:t>
      </w:r>
      <w:r w:rsidRPr="00424AF7">
        <w:rPr>
          <w:rFonts w:ascii="Gill Sans MT" w:hAnsi="Gill Sans MT" w:cstheme="minorHAnsi"/>
          <w:color w:val="202720"/>
          <w:sz w:val="22"/>
          <w:szCs w:val="22"/>
        </w:rPr>
        <w:t xml:space="preserve">: 34.6% of the population is under 15 years of age with limited access to youth-friendly health services. Many </w:t>
      </w:r>
      <w:r w:rsidR="00B95760" w:rsidRPr="00424AF7">
        <w:rPr>
          <w:rFonts w:ascii="Gill Sans MT" w:hAnsi="Gill Sans MT" w:cstheme="minorHAnsi"/>
          <w:color w:val="202720"/>
          <w:sz w:val="22"/>
          <w:szCs w:val="22"/>
        </w:rPr>
        <w:t>youths</w:t>
      </w:r>
      <w:r w:rsidRPr="00424AF7">
        <w:rPr>
          <w:rFonts w:ascii="Gill Sans MT" w:hAnsi="Gill Sans MT" w:cstheme="minorHAnsi"/>
          <w:color w:val="202720"/>
          <w:sz w:val="22"/>
          <w:szCs w:val="22"/>
        </w:rPr>
        <w:t xml:space="preserve"> </w:t>
      </w:r>
      <w:r w:rsidRPr="00424AF7">
        <w:rPr>
          <w:rFonts w:ascii="Gill Sans MT" w:hAnsi="Gill Sans MT" w:cstheme="minorHAnsi"/>
          <w:sz w:val="22"/>
          <w:szCs w:val="22"/>
        </w:rPr>
        <w:t>do not have enough information to make fully informed choices about using FP and choosing an effective method.</w:t>
      </w:r>
      <w:r w:rsidRPr="00424AF7">
        <w:rPr>
          <w:rStyle w:val="FootnoteReference"/>
          <w:rFonts w:ascii="Gill Sans MT" w:hAnsi="Gill Sans MT" w:cstheme="minorHAnsi"/>
          <w:sz w:val="22"/>
          <w:szCs w:val="22"/>
        </w:rPr>
        <w:footnoteReference w:id="34"/>
      </w:r>
      <w:r w:rsidRPr="00424AF7">
        <w:rPr>
          <w:rFonts w:ascii="Gill Sans MT" w:hAnsi="Gill Sans MT" w:cstheme="minorHAnsi"/>
          <w:bCs/>
          <w:sz w:val="22"/>
          <w:szCs w:val="22"/>
        </w:rPr>
        <w:t xml:space="preserve"> </w:t>
      </w:r>
      <w:r w:rsidR="001B51A2">
        <w:rPr>
          <w:rFonts w:ascii="Gill Sans MT" w:hAnsi="Gill Sans MT" w:cstheme="minorHAnsi"/>
          <w:color w:val="0E101A"/>
          <w:sz w:val="22"/>
          <w:szCs w:val="22"/>
        </w:rPr>
        <w:t>S</w:t>
      </w:r>
      <w:r w:rsidRPr="00424AF7">
        <w:rPr>
          <w:rFonts w:ascii="Gill Sans MT" w:hAnsi="Gill Sans MT" w:cstheme="minorHAnsi"/>
          <w:color w:val="0E101A"/>
          <w:sz w:val="22"/>
          <w:szCs w:val="22"/>
        </w:rPr>
        <w:t xml:space="preserve">chools do not provide sufficient health information for youth. The information provided to engaged couples immediately informally (parents, peers) before marriage but still </w:t>
      </w:r>
      <w:r w:rsidR="00542FE3">
        <w:rPr>
          <w:rFonts w:ascii="Gill Sans MT" w:hAnsi="Gill Sans MT" w:cstheme="minorHAnsi"/>
          <w:color w:val="0E101A"/>
          <w:sz w:val="22"/>
          <w:szCs w:val="22"/>
        </w:rPr>
        <w:t xml:space="preserve">does not constitute </w:t>
      </w:r>
      <w:r w:rsidRPr="00424AF7">
        <w:rPr>
          <w:rFonts w:ascii="Gill Sans MT" w:hAnsi="Gill Sans MT" w:cstheme="minorHAnsi"/>
          <w:color w:val="0E101A"/>
          <w:sz w:val="22"/>
          <w:szCs w:val="22"/>
        </w:rPr>
        <w:t>comprehensive sexual education</w:t>
      </w:r>
      <w:r w:rsidRPr="00424AF7">
        <w:rPr>
          <w:rStyle w:val="FootnoteReference"/>
          <w:rFonts w:ascii="Gill Sans MT" w:hAnsi="Gill Sans MT" w:cstheme="minorHAnsi"/>
          <w:sz w:val="22"/>
          <w:szCs w:val="22"/>
        </w:rPr>
        <w:footnoteReference w:id="35"/>
      </w:r>
      <w:r w:rsidRPr="00424AF7">
        <w:rPr>
          <w:rFonts w:ascii="Gill Sans MT" w:hAnsi="Gill Sans MT" w:cstheme="minorHAnsi"/>
          <w:color w:val="0E101A"/>
          <w:sz w:val="22"/>
          <w:szCs w:val="22"/>
        </w:rPr>
        <w:t>. The a</w:t>
      </w:r>
      <w:r w:rsidRPr="00424AF7">
        <w:rPr>
          <w:rFonts w:ascii="Gill Sans MT" w:hAnsi="Gill Sans MT" w:cstheme="minorHAnsi"/>
          <w:sz w:val="22"/>
          <w:szCs w:val="22"/>
        </w:rPr>
        <w:t>bsence of national programs on reproductive and sexual education</w:t>
      </w:r>
      <w:r w:rsidRPr="00424AF7">
        <w:rPr>
          <w:rFonts w:ascii="Gill Sans MT" w:hAnsi="Gill Sans MT" w:cstheme="minorHAnsi"/>
          <w:color w:val="0E101A"/>
          <w:sz w:val="22"/>
          <w:szCs w:val="22"/>
        </w:rPr>
        <w:t xml:space="preserve"> also </w:t>
      </w:r>
      <w:r w:rsidR="00B95760" w:rsidRPr="00424AF7">
        <w:rPr>
          <w:rFonts w:ascii="Gill Sans MT" w:hAnsi="Gill Sans MT" w:cstheme="minorHAnsi"/>
          <w:color w:val="0E101A"/>
          <w:sz w:val="22"/>
          <w:szCs w:val="22"/>
        </w:rPr>
        <w:t>marginalizes</w:t>
      </w:r>
      <w:r w:rsidR="00304AD0">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youth and </w:t>
      </w:r>
      <w:r w:rsidRPr="00424AF7">
        <w:rPr>
          <w:rFonts w:ascii="Gill Sans MT" w:hAnsi="Gill Sans MT" w:cstheme="minorHAnsi"/>
          <w:sz w:val="22"/>
          <w:szCs w:val="22"/>
        </w:rPr>
        <w:t>adolescents and put</w:t>
      </w:r>
      <w:r w:rsidR="00C07C54">
        <w:rPr>
          <w:rFonts w:ascii="Gill Sans MT" w:hAnsi="Gill Sans MT" w:cstheme="minorHAnsi"/>
          <w:sz w:val="22"/>
          <w:szCs w:val="22"/>
        </w:rPr>
        <w:t>s</w:t>
      </w:r>
      <w:r w:rsidRPr="00424AF7">
        <w:rPr>
          <w:rFonts w:ascii="Gill Sans MT" w:hAnsi="Gill Sans MT" w:cstheme="minorHAnsi"/>
          <w:sz w:val="22"/>
          <w:szCs w:val="22"/>
        </w:rPr>
        <w:t xml:space="preserve"> them at higher risk of contracting HIV. </w:t>
      </w:r>
      <w:r w:rsidR="00C07C54">
        <w:rPr>
          <w:rFonts w:ascii="Gill Sans MT" w:hAnsi="Gill Sans MT" w:cstheme="minorHAnsi"/>
          <w:sz w:val="22"/>
          <w:szCs w:val="22"/>
        </w:rPr>
        <w:t>A</w:t>
      </w:r>
      <w:r w:rsidR="00C07C54" w:rsidRPr="00424AF7">
        <w:rPr>
          <w:rFonts w:ascii="Gill Sans MT" w:hAnsi="Gill Sans MT" w:cstheme="minorHAnsi"/>
          <w:sz w:val="22"/>
          <w:szCs w:val="22"/>
        </w:rPr>
        <w:t xml:space="preserve">dolescent </w:t>
      </w:r>
      <w:r w:rsidRPr="00424AF7">
        <w:rPr>
          <w:rFonts w:ascii="Gill Sans MT" w:hAnsi="Gill Sans MT" w:cstheme="minorHAnsi"/>
          <w:sz w:val="22"/>
          <w:szCs w:val="22"/>
        </w:rPr>
        <w:t>and youth health services in public health centers targeting young people are weak, and a comprehensive package of essential SRH services for this age group does not exist</w:t>
      </w:r>
      <w:r w:rsidRPr="00424AF7">
        <w:rPr>
          <w:rStyle w:val="FootnoteReference"/>
          <w:rFonts w:ascii="Gill Sans MT" w:hAnsi="Gill Sans MT" w:cstheme="minorHAnsi"/>
          <w:sz w:val="22"/>
          <w:szCs w:val="22"/>
        </w:rPr>
        <w:footnoteReference w:id="36"/>
      </w:r>
      <w:r w:rsidR="00B023BF">
        <w:rPr>
          <w:rFonts w:ascii="Gill Sans MT" w:hAnsi="Gill Sans MT" w:cstheme="minorHAnsi"/>
          <w:sz w:val="22"/>
          <w:szCs w:val="22"/>
        </w:rPr>
        <w:t>,</w:t>
      </w:r>
      <w:r w:rsidRPr="00424AF7">
        <w:rPr>
          <w:rFonts w:ascii="Gill Sans MT" w:hAnsi="Gill Sans MT" w:cstheme="minorHAnsi"/>
          <w:sz w:val="22"/>
          <w:szCs w:val="22"/>
        </w:rPr>
        <w:t xml:space="preserve"> in addition to the absence of specialized SRH training programs for service providers</w:t>
      </w:r>
      <w:r w:rsidRPr="00424AF7">
        <w:rPr>
          <w:rStyle w:val="FootnoteReference"/>
          <w:rFonts w:ascii="Gill Sans MT" w:hAnsi="Gill Sans MT" w:cstheme="minorHAnsi"/>
          <w:sz w:val="22"/>
          <w:szCs w:val="22"/>
        </w:rPr>
        <w:footnoteReference w:id="37"/>
      </w:r>
      <w:r w:rsidRPr="00424AF7">
        <w:rPr>
          <w:rFonts w:ascii="Gill Sans MT" w:hAnsi="Gill Sans MT" w:cstheme="minorHAnsi"/>
          <w:sz w:val="22"/>
          <w:szCs w:val="22"/>
        </w:rPr>
        <w:t>, and lack educational programs that cover adolescent health in school curricula. For the formal</w:t>
      </w:r>
      <w:r w:rsidRPr="00424AF7">
        <w:rPr>
          <w:rFonts w:ascii="Gill Sans MT" w:hAnsi="Gill Sans MT" w:cstheme="minorHAnsi"/>
          <w:color w:val="231F20"/>
          <w:sz w:val="22"/>
          <w:szCs w:val="22"/>
        </w:rPr>
        <w:t xml:space="preserve"> SRH education, for example at universities, begins only after age 18 due to cultural constraints</w:t>
      </w:r>
      <w:r w:rsidR="00A94D73" w:rsidRPr="00424AF7">
        <w:rPr>
          <w:rFonts w:ascii="Gill Sans MT" w:hAnsi="Gill Sans MT" w:cstheme="minorHAnsi"/>
          <w:color w:val="231F20"/>
          <w:sz w:val="22"/>
          <w:szCs w:val="22"/>
        </w:rPr>
        <w:t>.</w:t>
      </w:r>
    </w:p>
    <w:p w14:paraId="5AE83DC2" w14:textId="77777777" w:rsidR="00A94D73" w:rsidRPr="00424AF7" w:rsidRDefault="00A94D73" w:rsidP="00CF2373">
      <w:pPr>
        <w:pStyle w:val="NormalWeb"/>
        <w:spacing w:before="0" w:beforeAutospacing="0" w:after="0" w:afterAutospacing="0"/>
        <w:jc w:val="both"/>
        <w:rPr>
          <w:rFonts w:ascii="Gill Sans MT" w:hAnsi="Gill Sans MT" w:cstheme="minorHAnsi"/>
          <w:sz w:val="22"/>
          <w:szCs w:val="22"/>
        </w:rPr>
      </w:pPr>
    </w:p>
    <w:p w14:paraId="68E1D7F6" w14:textId="06854CDC" w:rsidR="00CF2373" w:rsidRPr="00424AF7" w:rsidRDefault="00CF2373" w:rsidP="00CF2373">
      <w:pPr>
        <w:pStyle w:val="NormalWeb"/>
        <w:spacing w:before="0" w:beforeAutospacing="0" w:after="0" w:afterAutospacing="0"/>
        <w:jc w:val="both"/>
        <w:rPr>
          <w:rFonts w:ascii="Gill Sans MT" w:hAnsi="Gill Sans MT" w:cstheme="minorHAnsi"/>
          <w:color w:val="231F20"/>
          <w:sz w:val="22"/>
          <w:szCs w:val="22"/>
        </w:rPr>
      </w:pPr>
      <w:r w:rsidRPr="00424AF7">
        <w:rPr>
          <w:rFonts w:ascii="Gill Sans MT" w:hAnsi="Gill Sans MT" w:cstheme="minorHAnsi"/>
          <w:color w:val="202720"/>
          <w:sz w:val="22"/>
          <w:szCs w:val="22"/>
        </w:rPr>
        <w:t xml:space="preserve">For all the previous reasons, the </w:t>
      </w:r>
      <w:r w:rsidRPr="00424AF7">
        <w:rPr>
          <w:rFonts w:ascii="Gill Sans MT" w:hAnsi="Gill Sans MT" w:cstheme="minorHAnsi"/>
          <w:color w:val="231F20"/>
          <w:sz w:val="22"/>
          <w:szCs w:val="22"/>
        </w:rPr>
        <w:t>preferred source for youth about RMNCH information is parents, peers, mass media, community events, and the internet, particularly for adolescents. The role of parents is perhaps not surprising due to the high value placed by youth on family relationships. However, given gender norms around protecting youth from exposure to inappropriate behaviors make</w:t>
      </w:r>
      <w:r w:rsidR="006717CF">
        <w:rPr>
          <w:rFonts w:ascii="Gill Sans MT" w:hAnsi="Gill Sans MT" w:cstheme="minorHAnsi"/>
          <w:color w:val="231F20"/>
          <w:sz w:val="22"/>
          <w:szCs w:val="22"/>
        </w:rPr>
        <w:t>s</w:t>
      </w:r>
      <w:r w:rsidRPr="00424AF7">
        <w:rPr>
          <w:rFonts w:ascii="Gill Sans MT" w:hAnsi="Gill Sans MT" w:cstheme="minorHAnsi"/>
          <w:color w:val="231F20"/>
          <w:sz w:val="22"/>
          <w:szCs w:val="22"/>
        </w:rPr>
        <w:t xml:space="preserve"> parents reluctant and ill-equipped to discuss sexual and reproductive health (SRH) with their children.</w:t>
      </w:r>
    </w:p>
    <w:p w14:paraId="3B26F918" w14:textId="77777777" w:rsidR="00CF2373" w:rsidRPr="00424AF7" w:rsidRDefault="00CF2373" w:rsidP="00CF2373">
      <w:pPr>
        <w:pStyle w:val="NormalWeb"/>
        <w:spacing w:before="0" w:beforeAutospacing="0" w:after="0" w:afterAutospacing="0"/>
        <w:ind w:left="360"/>
        <w:jc w:val="both"/>
        <w:rPr>
          <w:rFonts w:ascii="Gill Sans MT" w:hAnsi="Gill Sans MT" w:cstheme="minorHAnsi"/>
          <w:sz w:val="22"/>
          <w:szCs w:val="22"/>
        </w:rPr>
      </w:pPr>
    </w:p>
    <w:p w14:paraId="612EE9CE" w14:textId="62279C2B" w:rsidR="00CF2373" w:rsidRPr="00424AF7" w:rsidRDefault="00CF2373" w:rsidP="00E25B9A">
      <w:pPr>
        <w:pStyle w:val="NormalWeb"/>
        <w:spacing w:before="0" w:beforeAutospacing="0" w:after="0" w:afterAutospacing="0"/>
        <w:jc w:val="both"/>
        <w:rPr>
          <w:rFonts w:ascii="Gill Sans MT" w:hAnsi="Gill Sans MT" w:cstheme="minorHAnsi"/>
          <w:color w:val="000000"/>
          <w:sz w:val="22"/>
          <w:szCs w:val="22"/>
        </w:rPr>
      </w:pPr>
      <w:r w:rsidRPr="00424AF7">
        <w:rPr>
          <w:rFonts w:ascii="Gill Sans MT" w:hAnsi="Gill Sans MT" w:cstheme="minorHAnsi"/>
          <w:sz w:val="22"/>
          <w:szCs w:val="22"/>
        </w:rPr>
        <w:t>Some youth, especially females, might marry early. The percentage of early marriage has increased (10% of married women aged 15-18 years have married under 15). Early marriage causes subsequent health complications for females resulting from adolescent pregnancy and childbirth, resulting in death. Besides the social and psychological implications, including dropping out of school and higher rates of violence, increased burdens on women and girls, and hindered access to reproductive health services. According to Jordanian law, t</w:t>
      </w:r>
      <w:r w:rsidRPr="00424AF7">
        <w:rPr>
          <w:rFonts w:ascii="Gill Sans MT" w:hAnsi="Gill Sans MT" w:cstheme="minorHAnsi"/>
          <w:color w:val="231F20"/>
          <w:sz w:val="22"/>
          <w:szCs w:val="22"/>
        </w:rPr>
        <w:t xml:space="preserve">he minimum age of marriage is 18 years for both girls and boys, but </w:t>
      </w:r>
      <w:sdt>
        <w:sdtPr>
          <w:rPr>
            <w:rFonts w:ascii="Gill Sans MT" w:hAnsi="Gill Sans MT" w:cstheme="minorHAnsi"/>
            <w:sz w:val="22"/>
            <w:szCs w:val="22"/>
          </w:rPr>
          <w:tag w:val="goog_rdk_41"/>
          <w:id w:val="-147515826"/>
        </w:sdtPr>
        <w:sdtEndPr/>
        <w:sdtContent/>
      </w:sdt>
      <w:r w:rsidRPr="00424AF7">
        <w:rPr>
          <w:rFonts w:ascii="Gill Sans MT" w:hAnsi="Gill Sans MT" w:cstheme="minorHAnsi"/>
          <w:color w:val="231F20"/>
          <w:sz w:val="22"/>
          <w:szCs w:val="22"/>
        </w:rPr>
        <w:t xml:space="preserve">they can marry as young as 15 years with approval from a </w:t>
      </w:r>
      <w:proofErr w:type="spellStart"/>
      <w:r w:rsidRPr="00424AF7">
        <w:rPr>
          <w:rFonts w:ascii="Gill Sans MT" w:hAnsi="Gill Sans MT" w:cstheme="minorHAnsi"/>
          <w:color w:val="231F20"/>
          <w:sz w:val="22"/>
          <w:szCs w:val="22"/>
        </w:rPr>
        <w:t>Shari’a</w:t>
      </w:r>
      <w:proofErr w:type="spellEnd"/>
      <w:r w:rsidRPr="00424AF7">
        <w:rPr>
          <w:rFonts w:ascii="Gill Sans MT" w:hAnsi="Gill Sans MT" w:cstheme="minorHAnsi"/>
          <w:color w:val="231F20"/>
          <w:sz w:val="22"/>
          <w:szCs w:val="22"/>
        </w:rPr>
        <w:t xml:space="preserve"> court, which is commonly provided. The rate of young women aged 15-17 who are married is estimated to be 1</w:t>
      </w:r>
      <w:sdt>
        <w:sdtPr>
          <w:rPr>
            <w:rFonts w:ascii="Gill Sans MT" w:hAnsi="Gill Sans MT" w:cstheme="minorHAnsi"/>
            <w:sz w:val="22"/>
            <w:szCs w:val="22"/>
          </w:rPr>
          <w:tag w:val="goog_rdk_42"/>
          <w:id w:val="1132591708"/>
        </w:sdtPr>
        <w:sdtEndPr/>
        <w:sdtContent/>
      </w:sdt>
      <w:r w:rsidRPr="00424AF7">
        <w:rPr>
          <w:rFonts w:ascii="Gill Sans MT" w:hAnsi="Gill Sans MT" w:cstheme="minorHAnsi"/>
          <w:color w:val="231F20"/>
          <w:sz w:val="22"/>
          <w:szCs w:val="22"/>
        </w:rPr>
        <w:t>3.2%.</w:t>
      </w:r>
      <w:r w:rsidRPr="00424AF7">
        <w:rPr>
          <w:rStyle w:val="FootnoteReference"/>
          <w:rFonts w:ascii="Gill Sans MT" w:hAnsi="Gill Sans MT" w:cstheme="minorHAnsi"/>
          <w:color w:val="231F20"/>
          <w:sz w:val="22"/>
          <w:szCs w:val="22"/>
        </w:rPr>
        <w:footnoteReference w:id="38"/>
      </w:r>
      <w:r w:rsidRPr="00424AF7">
        <w:rPr>
          <w:rFonts w:ascii="Gill Sans MT" w:hAnsi="Gill Sans MT" w:cstheme="minorHAnsi"/>
          <w:color w:val="231F20"/>
          <w:sz w:val="22"/>
          <w:szCs w:val="22"/>
          <w:vertAlign w:val="superscript"/>
        </w:rPr>
        <w:t xml:space="preserve"> </w:t>
      </w:r>
      <w:r w:rsidRPr="00424AF7">
        <w:rPr>
          <w:rFonts w:ascii="Gill Sans MT" w:hAnsi="Gill Sans MT" w:cstheme="minorHAnsi"/>
          <w:color w:val="231F20"/>
          <w:sz w:val="22"/>
          <w:szCs w:val="22"/>
        </w:rPr>
        <w:t xml:space="preserve">The rate has been found </w:t>
      </w:r>
      <w:r w:rsidR="002C5E51">
        <w:rPr>
          <w:rFonts w:ascii="Gill Sans MT" w:hAnsi="Gill Sans MT" w:cstheme="minorHAnsi"/>
          <w:color w:val="231F20"/>
          <w:sz w:val="22"/>
          <w:szCs w:val="22"/>
        </w:rPr>
        <w:t xml:space="preserve">to be </w:t>
      </w:r>
      <w:r w:rsidRPr="00424AF7">
        <w:rPr>
          <w:rFonts w:ascii="Gill Sans MT" w:hAnsi="Gill Sans MT" w:cstheme="minorHAnsi"/>
          <w:color w:val="231F20"/>
          <w:sz w:val="22"/>
          <w:szCs w:val="22"/>
        </w:rPr>
        <w:t>higher among refugees from Syria</w:t>
      </w:r>
      <w:sdt>
        <w:sdtPr>
          <w:rPr>
            <w:rFonts w:ascii="Gill Sans MT" w:hAnsi="Gill Sans MT" w:cstheme="minorHAnsi"/>
            <w:sz w:val="22"/>
            <w:szCs w:val="22"/>
          </w:rPr>
          <w:tag w:val="goog_rdk_43"/>
          <w:id w:val="1787700299"/>
        </w:sdtPr>
        <w:sdtEndPr/>
        <w:sdtContent>
          <w:r w:rsidR="002C5E51">
            <w:rPr>
              <w:rFonts w:ascii="Gill Sans MT" w:hAnsi="Gill Sans MT" w:cstheme="minorHAnsi"/>
              <w:sz w:val="22"/>
              <w:szCs w:val="22"/>
            </w:rPr>
            <w:t xml:space="preserve"> </w:t>
          </w:r>
        </w:sdtContent>
      </w:sdt>
      <w:r w:rsidRPr="00424AF7">
        <w:rPr>
          <w:rFonts w:ascii="Gill Sans MT" w:hAnsi="Gill Sans MT" w:cstheme="minorHAnsi"/>
          <w:color w:val="231F20"/>
          <w:sz w:val="22"/>
          <w:szCs w:val="22"/>
        </w:rPr>
        <w:t xml:space="preserve">(25%), Palestine (17.6%), and Iraq (4%). Girls from poorer backgrounds and with lower levels of education are likely to be married earlier. Women aged 15-19 years are less likely to discuss FP with their husbands (70%) compared to women aged 20-24 years (50%). They are also less likely to discuss ways to prevent HIV/AIDS with their husbands (12%) than women between the ages of 20-24 years (25%). At the same time, young men (aged 12-18 years) are reluctant to go </w:t>
      </w:r>
      <w:sdt>
        <w:sdtPr>
          <w:rPr>
            <w:rFonts w:ascii="Gill Sans MT" w:hAnsi="Gill Sans MT" w:cstheme="minorHAnsi"/>
            <w:sz w:val="22"/>
            <w:szCs w:val="22"/>
          </w:rPr>
          <w:tag w:val="goog_rdk_45"/>
          <w:id w:val="-827523861"/>
        </w:sdtPr>
        <w:sdtEndPr/>
        <w:sdtContent>
          <w:r w:rsidRPr="00424AF7">
            <w:rPr>
              <w:rFonts w:ascii="Gill Sans MT" w:hAnsi="Gill Sans MT" w:cstheme="minorHAnsi"/>
              <w:color w:val="231F20"/>
              <w:sz w:val="22"/>
              <w:szCs w:val="22"/>
            </w:rPr>
            <w:t xml:space="preserve">to </w:t>
          </w:r>
        </w:sdtContent>
      </w:sdt>
      <w:r w:rsidRPr="00424AF7">
        <w:rPr>
          <w:rFonts w:ascii="Gill Sans MT" w:hAnsi="Gill Sans MT" w:cstheme="minorHAnsi"/>
          <w:color w:val="231F20"/>
          <w:sz w:val="22"/>
          <w:szCs w:val="22"/>
        </w:rPr>
        <w:t>the maternal and child health center</w:t>
      </w:r>
      <w:r w:rsidR="004A51B8">
        <w:rPr>
          <w:rFonts w:ascii="Gill Sans MT" w:hAnsi="Gill Sans MT" w:cstheme="minorHAnsi"/>
          <w:color w:val="231F20"/>
          <w:sz w:val="22"/>
          <w:szCs w:val="22"/>
        </w:rPr>
        <w:t>s</w:t>
      </w:r>
      <w:r w:rsidRPr="00424AF7">
        <w:rPr>
          <w:rFonts w:ascii="Gill Sans MT" w:hAnsi="Gill Sans MT" w:cstheme="minorHAnsi"/>
          <w:color w:val="231F20"/>
          <w:sz w:val="22"/>
          <w:szCs w:val="22"/>
        </w:rPr>
        <w:t xml:space="preserve"> because they believe only women go there for services.</w:t>
      </w:r>
      <w:r w:rsidRPr="00424AF7">
        <w:rPr>
          <w:rStyle w:val="FootnoteReference"/>
          <w:rFonts w:ascii="Gill Sans MT" w:hAnsi="Gill Sans MT" w:cstheme="minorHAnsi"/>
          <w:color w:val="231F20"/>
          <w:sz w:val="22"/>
          <w:szCs w:val="22"/>
        </w:rPr>
        <w:footnoteReference w:id="39"/>
      </w:r>
      <w:r w:rsidRPr="00424AF7">
        <w:rPr>
          <w:rFonts w:ascii="Gill Sans MT" w:hAnsi="Gill Sans MT" w:cstheme="minorHAnsi"/>
          <w:color w:val="231F20"/>
          <w:sz w:val="22"/>
          <w:szCs w:val="22"/>
        </w:rPr>
        <w:t xml:space="preserve"> Without information or services, married adolescent and young women are likely to quickly become pregnant. A JCAP study in 2015 found that 40% of married women between the ages of 15-19 were currently pregnant, compared </w:t>
      </w:r>
      <w:r w:rsidRPr="00424AF7">
        <w:rPr>
          <w:rFonts w:ascii="Gill Sans MT" w:hAnsi="Gill Sans MT" w:cstheme="minorHAnsi"/>
          <w:color w:val="231F20"/>
          <w:sz w:val="22"/>
          <w:szCs w:val="22"/>
        </w:rPr>
        <w:lastRenderedPageBreak/>
        <w:t xml:space="preserve">to 25% of those aged 20-24 years. Pregnancies at an early age can lead to complications during pregnancy and childbirth, such as increased risk of stillbirth and newborn deaths. </w:t>
      </w:r>
    </w:p>
    <w:p w14:paraId="5FCC66BD" w14:textId="77777777" w:rsidR="00CF2373" w:rsidRPr="00424AF7" w:rsidRDefault="00CF2373" w:rsidP="00CF2373">
      <w:pPr>
        <w:pStyle w:val="NormalWeb"/>
        <w:spacing w:before="0" w:beforeAutospacing="0" w:after="0" w:afterAutospacing="0"/>
        <w:ind w:left="360"/>
        <w:jc w:val="both"/>
        <w:rPr>
          <w:rFonts w:ascii="Gill Sans MT" w:hAnsi="Gill Sans MT" w:cstheme="minorHAnsi"/>
          <w:sz w:val="22"/>
          <w:szCs w:val="22"/>
        </w:rPr>
      </w:pPr>
    </w:p>
    <w:p w14:paraId="3F8E57DF" w14:textId="2EA0F626" w:rsidR="00CF2373" w:rsidRPr="00424AF7" w:rsidRDefault="00CF2373" w:rsidP="00CF2373">
      <w:pPr>
        <w:pStyle w:val="NormalWeb"/>
        <w:spacing w:before="0" w:beforeAutospacing="0" w:after="0" w:afterAutospacing="0"/>
        <w:jc w:val="both"/>
        <w:rPr>
          <w:rFonts w:ascii="Gill Sans MT" w:hAnsi="Gill Sans MT" w:cstheme="minorHAnsi"/>
          <w:sz w:val="22"/>
          <w:szCs w:val="22"/>
        </w:rPr>
      </w:pPr>
      <w:r w:rsidRPr="00424AF7">
        <w:rPr>
          <w:rFonts w:ascii="Gill Sans MT" w:hAnsi="Gill Sans MT" w:cstheme="minorHAnsi"/>
          <w:color w:val="231F20"/>
          <w:sz w:val="22"/>
          <w:szCs w:val="22"/>
        </w:rPr>
        <w:t>Also, attitudes by RMNCH providers towards single or unmarried young people, particularly women</w:t>
      </w:r>
      <w:r w:rsidR="00E25B9A">
        <w:rPr>
          <w:rFonts w:ascii="Gill Sans MT" w:hAnsi="Gill Sans MT" w:cstheme="minorHAnsi"/>
          <w:color w:val="231F20"/>
          <w:sz w:val="22"/>
          <w:szCs w:val="22"/>
        </w:rPr>
        <w:t xml:space="preserve"> are usually negative</w:t>
      </w:r>
      <w:r w:rsidRPr="00424AF7">
        <w:rPr>
          <w:rFonts w:ascii="Gill Sans MT" w:hAnsi="Gill Sans MT" w:cstheme="minorHAnsi"/>
          <w:color w:val="231F20"/>
          <w:sz w:val="22"/>
          <w:szCs w:val="22"/>
        </w:rPr>
        <w:t>. SRH providers sometimes refuse to provide them with counselling and medical services or request the presence of the mother to examine a single young woman. Judgment is particularly harsh of adolescent and young women. Judgmental attitudes are reinforced by a policy that prohibits pregnant women from accessing reproductive health services without a marriage license. This makes it very challenging for unmarried women, as well as for married women who lack a license (e.g., Syrian adolescents married by religious authorities) to obtain services.</w:t>
      </w:r>
    </w:p>
    <w:p w14:paraId="3F032084" w14:textId="09F63CF6" w:rsidR="00CF2373" w:rsidRPr="00424AF7" w:rsidRDefault="00CF2373" w:rsidP="00304AD0">
      <w:pPr>
        <w:pBdr>
          <w:top w:val="nil"/>
          <w:left w:val="nil"/>
          <w:bottom w:val="nil"/>
          <w:right w:val="nil"/>
          <w:between w:val="nil"/>
        </w:pBdr>
        <w:spacing w:before="170" w:line="268" w:lineRule="auto"/>
        <w:ind w:right="35"/>
        <w:jc w:val="both"/>
        <w:rPr>
          <w:rFonts w:ascii="Gill Sans MT" w:hAnsi="Gill Sans MT" w:cstheme="minorHAnsi"/>
          <w:color w:val="000000"/>
        </w:rPr>
      </w:pPr>
      <w:r w:rsidRPr="00424AF7">
        <w:rPr>
          <w:rFonts w:ascii="Gill Sans MT" w:hAnsi="Gill Sans MT" w:cstheme="minorHAnsi"/>
        </w:rPr>
        <w:t xml:space="preserve">The Sexual and </w:t>
      </w:r>
      <w:r w:rsidR="00726E9E">
        <w:rPr>
          <w:rFonts w:ascii="Gill Sans MT" w:hAnsi="Gill Sans MT" w:cstheme="minorHAnsi"/>
        </w:rPr>
        <w:t>R</w:t>
      </w:r>
      <w:r w:rsidR="00726E9E" w:rsidRPr="00424AF7">
        <w:rPr>
          <w:rFonts w:ascii="Gill Sans MT" w:hAnsi="Gill Sans MT" w:cstheme="minorHAnsi"/>
        </w:rPr>
        <w:t xml:space="preserve">eproductive </w:t>
      </w:r>
      <w:r w:rsidR="00726E9E">
        <w:rPr>
          <w:rFonts w:ascii="Gill Sans MT" w:hAnsi="Gill Sans MT" w:cstheme="minorHAnsi"/>
        </w:rPr>
        <w:t>H</w:t>
      </w:r>
      <w:r w:rsidR="00726E9E" w:rsidRPr="00424AF7">
        <w:rPr>
          <w:rFonts w:ascii="Gill Sans MT" w:hAnsi="Gill Sans MT" w:cstheme="minorHAnsi"/>
        </w:rPr>
        <w:t xml:space="preserve">ealth </w:t>
      </w:r>
      <w:r w:rsidRPr="00424AF7">
        <w:rPr>
          <w:rFonts w:ascii="Gill Sans MT" w:hAnsi="Gill Sans MT" w:cstheme="minorHAnsi"/>
        </w:rPr>
        <w:t xml:space="preserve">and </w:t>
      </w:r>
      <w:r w:rsidR="00726E9E">
        <w:rPr>
          <w:rFonts w:ascii="Gill Sans MT" w:hAnsi="Gill Sans MT" w:cstheme="minorHAnsi"/>
        </w:rPr>
        <w:t>R</w:t>
      </w:r>
      <w:r w:rsidR="00726E9E" w:rsidRPr="00424AF7">
        <w:rPr>
          <w:rFonts w:ascii="Gill Sans MT" w:hAnsi="Gill Sans MT" w:cstheme="minorHAnsi"/>
        </w:rPr>
        <w:t xml:space="preserve">ights </w:t>
      </w:r>
      <w:r w:rsidRPr="00424AF7">
        <w:rPr>
          <w:rFonts w:ascii="Gill Sans MT" w:hAnsi="Gill Sans MT" w:cstheme="minorHAnsi"/>
        </w:rPr>
        <w:t>among youth in Jordan/ landscape analysis</w:t>
      </w:r>
      <w:r w:rsidRPr="00424AF7">
        <w:rPr>
          <w:rStyle w:val="FootnoteReference"/>
          <w:rFonts w:ascii="Gill Sans MT" w:hAnsi="Gill Sans MT" w:cstheme="minorHAnsi"/>
        </w:rPr>
        <w:footnoteReference w:id="40"/>
      </w:r>
      <w:r w:rsidRPr="00424AF7">
        <w:rPr>
          <w:rFonts w:ascii="Gill Sans MT" w:hAnsi="Gill Sans MT" w:cstheme="minorHAnsi"/>
        </w:rPr>
        <w:t xml:space="preserve">. </w:t>
      </w:r>
      <w:r w:rsidR="00D578F0">
        <w:rPr>
          <w:rFonts w:ascii="Gill Sans MT" w:hAnsi="Gill Sans MT" w:cstheme="minorHAnsi"/>
        </w:rPr>
        <w:t xml:space="preserve">The analysis point to </w:t>
      </w:r>
      <w:r w:rsidRPr="00424AF7">
        <w:rPr>
          <w:rFonts w:ascii="Gill Sans MT" w:hAnsi="Gill Sans MT" w:cstheme="minorHAnsi"/>
          <w:color w:val="231F20"/>
        </w:rPr>
        <w:t xml:space="preserve">challenges faced by youth while accessing RMNCH service, these challenges include the strain placed on the health system by the increasing demand. Misinformation and concerns over the possibility of negative side effects related to FP use. In addition to the social expectation that limit partner involvement in FP and reproductive health, and </w:t>
      </w:r>
      <w:r w:rsidR="00D578F0">
        <w:rPr>
          <w:rFonts w:ascii="Gill Sans MT" w:hAnsi="Gill Sans MT" w:cstheme="minorHAnsi"/>
          <w:color w:val="231F20"/>
        </w:rPr>
        <w:t>y</w:t>
      </w:r>
      <w:r w:rsidR="00D578F0" w:rsidRPr="00424AF7">
        <w:rPr>
          <w:rFonts w:ascii="Gill Sans MT" w:hAnsi="Gill Sans MT" w:cstheme="minorHAnsi"/>
          <w:color w:val="231F20"/>
        </w:rPr>
        <w:t xml:space="preserve">outh’s </w:t>
      </w:r>
      <w:r w:rsidRPr="00424AF7">
        <w:rPr>
          <w:rFonts w:ascii="Gill Sans MT" w:hAnsi="Gill Sans MT" w:cstheme="minorHAnsi"/>
          <w:color w:val="231F20"/>
        </w:rPr>
        <w:t xml:space="preserve">concerns over privacy and confidentiality in obtaining RMNCH services because strict social norms control adolescent sexual behavior. While “youth-friendly services” are theoretically available through women and child health centers as well as pilots of adolescent care services, in practice even married young people </w:t>
      </w:r>
      <w:r w:rsidR="00346034">
        <w:rPr>
          <w:rFonts w:ascii="Gill Sans MT" w:hAnsi="Gill Sans MT" w:cstheme="minorHAnsi"/>
          <w:color w:val="231F20"/>
        </w:rPr>
        <w:t xml:space="preserve">reluctantly </w:t>
      </w:r>
      <w:r w:rsidRPr="00424AF7">
        <w:rPr>
          <w:rFonts w:ascii="Gill Sans MT" w:hAnsi="Gill Sans MT" w:cstheme="minorHAnsi"/>
          <w:color w:val="231F20"/>
        </w:rPr>
        <w:t xml:space="preserve">visit reproductive health centers. Youth say that providers do not take them seriously, treat them like children, do not know what information youth need, and view youth’s questions as inappropriate. Sometimes requested services are denied due to age: youth are often advised not to use contraception because of fears over infertility, as girls are expected to become pregnant soon after marriage. COCs were more readily provided by female providers. Compounded by the poor quality of care extended to the general population, such as long wait times, poorly staffed clinics, and bad communication skills, adolescents and youth are reluctant to access care. </w:t>
      </w:r>
    </w:p>
    <w:p w14:paraId="76032F95" w14:textId="77777777" w:rsidR="00CF2373" w:rsidRPr="00424AF7" w:rsidRDefault="00CF2373" w:rsidP="00CF2373">
      <w:pPr>
        <w:pBdr>
          <w:top w:val="nil"/>
          <w:left w:val="nil"/>
          <w:bottom w:val="nil"/>
          <w:right w:val="nil"/>
          <w:between w:val="nil"/>
        </w:pBdr>
        <w:spacing w:before="178" w:line="268" w:lineRule="auto"/>
        <w:jc w:val="both"/>
        <w:rPr>
          <w:rFonts w:ascii="Gill Sans MT" w:hAnsi="Gill Sans MT" w:cstheme="minorHAnsi"/>
          <w:color w:val="231F20"/>
        </w:rPr>
      </w:pPr>
      <w:r w:rsidRPr="00424AF7">
        <w:rPr>
          <w:rFonts w:ascii="Gill Sans MT" w:hAnsi="Gill Sans MT" w:cstheme="minorHAnsi"/>
          <w:color w:val="231F20"/>
        </w:rPr>
        <w:t>Young Syrian refugees face additional hurdles to accessing RMNCH services. A major obstacle for youth between ages of 12-24 years living in urban areas is the requirement to have an ID card. Cost is another hurdle, as for most services Syrians pay the same rates as uninsured Jordanians. In refugee camps, while age-disaggregated data is not available, less than half of pregnant women in Syrian refugee households (47.9%) had access to prenatal healthcare in 2017 and only 51.9% of Syrian refugee households with lactating women had access to postnatal healthcare.</w:t>
      </w:r>
      <w:r w:rsidRPr="00424AF7">
        <w:rPr>
          <w:rStyle w:val="FootnoteReference"/>
          <w:rFonts w:ascii="Gill Sans MT" w:hAnsi="Gill Sans MT" w:cstheme="minorHAnsi"/>
          <w:color w:val="231F20"/>
        </w:rPr>
        <w:footnoteReference w:id="41"/>
      </w:r>
    </w:p>
    <w:p w14:paraId="469490E7" w14:textId="0B85369B" w:rsidR="00CF2373" w:rsidRPr="00424AF7" w:rsidRDefault="00DE34EB" w:rsidP="0030153C">
      <w:pPr>
        <w:pBdr>
          <w:top w:val="nil"/>
          <w:left w:val="nil"/>
          <w:bottom w:val="nil"/>
          <w:right w:val="nil"/>
          <w:between w:val="nil"/>
        </w:pBdr>
        <w:spacing w:before="180" w:line="278" w:lineRule="auto"/>
        <w:jc w:val="both"/>
        <w:rPr>
          <w:rFonts w:ascii="Gill Sans MT" w:hAnsi="Gill Sans MT" w:cstheme="minorHAnsi"/>
          <w:color w:val="000000"/>
        </w:rPr>
      </w:pPr>
      <w:r w:rsidRPr="00424AF7">
        <w:rPr>
          <w:rFonts w:ascii="Gill Sans MT" w:hAnsi="Gill Sans MT" w:cstheme="minorHAnsi"/>
          <w:b/>
          <w:bCs/>
          <w:i/>
          <w:noProof/>
          <w:color w:val="5D0024"/>
        </w:rPr>
        <w:lastRenderedPageBreak/>
        <mc:AlternateContent>
          <mc:Choice Requires="wps">
            <w:drawing>
              <wp:anchor distT="45720" distB="45720" distL="114300" distR="114300" simplePos="0" relativeHeight="251673088" behindDoc="0" locked="0" layoutInCell="1" allowOverlap="1" wp14:anchorId="00C6ED3E" wp14:editId="47975B81">
                <wp:simplePos x="0" y="0"/>
                <wp:positionH relativeFrom="margin">
                  <wp:align>right</wp:align>
                </wp:positionH>
                <wp:positionV relativeFrom="paragraph">
                  <wp:posOffset>0</wp:posOffset>
                </wp:positionV>
                <wp:extent cx="5779135" cy="1404620"/>
                <wp:effectExtent l="0" t="0" r="120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404620"/>
                        </a:xfrm>
                        <a:prstGeom prst="rect">
                          <a:avLst/>
                        </a:prstGeom>
                        <a:solidFill>
                          <a:schemeClr val="tx2">
                            <a:lumMod val="20000"/>
                            <a:lumOff val="80000"/>
                          </a:schemeClr>
                        </a:solidFill>
                        <a:ln w="9525">
                          <a:solidFill>
                            <a:schemeClr val="tx2">
                              <a:lumMod val="40000"/>
                              <a:lumOff val="60000"/>
                            </a:schemeClr>
                          </a:solidFill>
                          <a:miter lim="800000"/>
                          <a:headEnd/>
                          <a:tailEnd/>
                        </a:ln>
                      </wps:spPr>
                      <wps:txbx>
                        <w:txbxContent>
                          <w:p w14:paraId="47E9850B" w14:textId="65A439A0" w:rsidR="0030153C" w:rsidRPr="002669EA" w:rsidRDefault="0030153C" w:rsidP="00DE34EB">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2669EA">
                              <w:rPr>
                                <w:rFonts w:ascii="Gill Sans MT" w:hAnsi="Gill Sans MT" w:cstheme="minorHAnsi"/>
                                <w:i/>
                                <w:color w:val="0F243E" w:themeColor="text2" w:themeShade="80"/>
                              </w:rPr>
                              <w:t xml:space="preserve">“These [health] </w:t>
                            </w:r>
                            <w:proofErr w:type="spellStart"/>
                            <w:r w:rsidRPr="002669EA">
                              <w:rPr>
                                <w:rFonts w:ascii="Gill Sans MT" w:hAnsi="Gill Sans MT" w:cstheme="minorHAnsi"/>
                                <w:i/>
                                <w:color w:val="0F243E" w:themeColor="text2" w:themeShade="80"/>
                              </w:rPr>
                              <w:t>centres</w:t>
                            </w:r>
                            <w:proofErr w:type="spellEnd"/>
                            <w:r w:rsidRPr="002669EA">
                              <w:rPr>
                                <w:rFonts w:ascii="Gill Sans MT" w:hAnsi="Gill Sans MT" w:cstheme="minorHAnsi"/>
                                <w:i/>
                                <w:color w:val="0F243E" w:themeColor="text2" w:themeShade="80"/>
                              </w:rPr>
                              <w:t xml:space="preserve"> are relatively acceptable, but they do not rise to the level of expectation, especially not to the Internet and computer world generation; the youth know a lot of information, but we need more services for youth and seminars and information to parents and some of the girls.” </w:t>
                            </w:r>
                          </w:p>
                          <w:p w14:paraId="605CDC8C" w14:textId="387A53B1" w:rsidR="0030153C" w:rsidRPr="002669EA" w:rsidRDefault="0030153C" w:rsidP="00DE34EB">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2669EA">
                              <w:rPr>
                                <w:rFonts w:ascii="Gill Sans MT" w:hAnsi="Gill Sans MT" w:cstheme="minorHAnsi"/>
                                <w:i/>
                                <w:color w:val="0F243E" w:themeColor="text2" w:themeShade="80"/>
                              </w:rPr>
                              <w:t>15-year-old female (Khalaf et al., 2009)</w:t>
                            </w:r>
                          </w:p>
                          <w:p w14:paraId="4E65A662" w14:textId="66FF0482" w:rsidR="0030153C" w:rsidRDefault="003015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6ED3E" id="_x0000_t202" coordsize="21600,21600" o:spt="202" path="m,l,21600r21600,l21600,xe">
                <v:stroke joinstyle="miter"/>
                <v:path gradientshapeok="t" o:connecttype="rect"/>
              </v:shapetype>
              <v:shape id="Text Box 2" o:spid="_x0000_s1027" type="#_x0000_t202" style="position:absolute;left:0;text-align:left;margin-left:403.85pt;margin-top:0;width:455.05pt;height:110.6pt;z-index:251673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" fillcolor="#c6d9f1 [671]" strokecolor="#8db3e2 [1311]">
                <v:textbox style="mso-fit-shape-to-text:t">
                  <w:txbxContent>
                    <w:p w14:paraId="47E9850B" w14:textId="65A439A0" w:rsidR="0030153C" w:rsidRPr="002669EA" w:rsidRDefault="0030153C" w:rsidP="00DE34EB">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2669EA">
                        <w:rPr>
                          <w:rFonts w:ascii="Gill Sans MT" w:hAnsi="Gill Sans MT" w:cstheme="minorHAnsi"/>
                          <w:i/>
                          <w:color w:val="0F243E" w:themeColor="text2" w:themeShade="80"/>
                        </w:rPr>
                        <w:t xml:space="preserve">“These [health] centres are relatively acceptable, but they do not rise to the level of expectation, especially not to the Internet and computer world generation; the youth know a lot of information, but we need more services for youth and seminars and information to parents and some of the girls.” </w:t>
                      </w:r>
                    </w:p>
                    <w:p w14:paraId="605CDC8C" w14:textId="387A53B1" w:rsidR="0030153C" w:rsidRPr="002669EA" w:rsidRDefault="0030153C" w:rsidP="00DE34EB">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2669EA">
                        <w:rPr>
                          <w:rFonts w:ascii="Gill Sans MT" w:hAnsi="Gill Sans MT" w:cstheme="minorHAnsi"/>
                          <w:i/>
                          <w:color w:val="0F243E" w:themeColor="text2" w:themeShade="80"/>
                        </w:rPr>
                        <w:t>15-year-old female (Khalaf et al., 2009)</w:t>
                      </w:r>
                    </w:p>
                    <w:p w14:paraId="4E65A662" w14:textId="66FF0482" w:rsidR="0030153C" w:rsidRDefault="0030153C"/>
                  </w:txbxContent>
                </v:textbox>
                <w10:wrap type="square" anchorx="margin"/>
              </v:shape>
            </w:pict>
          </mc:Fallback>
        </mc:AlternateContent>
      </w:r>
      <w:r w:rsidR="00CF2373" w:rsidRPr="00424AF7">
        <w:rPr>
          <w:rFonts w:ascii="Gill Sans MT" w:eastAsiaTheme="minorEastAsia" w:hAnsi="Gill Sans MT" w:cstheme="minorHAnsi"/>
          <w:b/>
          <w:bCs/>
          <w:u w:val="single"/>
        </w:rPr>
        <w:t>Persons with disabilities PWDs</w:t>
      </w:r>
      <w:r w:rsidR="00CF2373" w:rsidRPr="00424AF7">
        <w:rPr>
          <w:rFonts w:ascii="Gill Sans MT" w:eastAsiaTheme="minorEastAsia" w:hAnsi="Gill Sans MT" w:cstheme="minorHAnsi"/>
          <w:b/>
          <w:bCs/>
        </w:rPr>
        <w:t>:</w:t>
      </w:r>
      <w:r w:rsidR="00CF2373" w:rsidRPr="00424AF7">
        <w:rPr>
          <w:rFonts w:ascii="Gill Sans MT" w:eastAsiaTheme="minorEastAsia" w:hAnsi="Gill Sans MT" w:cstheme="minorHAnsi"/>
        </w:rPr>
        <w:t xml:space="preserve"> The 2015 Census found that 11.2% of the population had a disability. Research has found that the figure doubles (23%) among refugees. Disabilities present physical, intellectual, and social barriers to accessing care, particularly among disabled women </w:t>
      </w:r>
      <w:r w:rsidR="00CF2373" w:rsidRPr="00424AF7">
        <w:rPr>
          <w:rFonts w:ascii="Gill Sans MT" w:eastAsiaTheme="minorEastAsia" w:hAnsi="Gill Sans MT" w:cstheme="minorHAnsi"/>
          <w:color w:val="000000" w:themeColor="text1"/>
        </w:rPr>
        <w:t xml:space="preserve">although there is an absence of granular level data, such as the form of disability by gender and governorate and the impact this has on accessing health services. </w:t>
      </w:r>
      <w:r w:rsidR="00CF2373" w:rsidRPr="00424AF7">
        <w:rPr>
          <w:rFonts w:ascii="Gill Sans MT" w:hAnsi="Gill Sans MT" w:cstheme="minorHAnsi"/>
          <w:color w:val="231F20"/>
        </w:rPr>
        <w:t>PWD have the same RMNCH needs as other people, and perhaps more, given their social isolation and vulnerability to exploitation, discrimination, and abuse. In particular, women with disabilities have little opportunity to leave their homes and become socially isolated. Both women and men with disabilities are at elevated risk of violence, particularly refugee women, and children who are three to four times more likely to be abused than children without disabilities.</w:t>
      </w:r>
      <w:r w:rsidR="00CF2373" w:rsidRPr="00424AF7">
        <w:rPr>
          <w:rStyle w:val="FootnoteReference"/>
          <w:rFonts w:ascii="Gill Sans MT" w:hAnsi="Gill Sans MT" w:cstheme="minorHAnsi"/>
          <w:color w:val="231F20"/>
        </w:rPr>
        <w:footnoteReference w:id="42"/>
      </w:r>
    </w:p>
    <w:p w14:paraId="136AABC0" w14:textId="155475D0" w:rsidR="00C036F5" w:rsidRPr="00424AF7" w:rsidRDefault="00CF2373" w:rsidP="00C036F5">
      <w:pPr>
        <w:pBdr>
          <w:top w:val="nil"/>
          <w:left w:val="nil"/>
          <w:bottom w:val="nil"/>
          <w:right w:val="nil"/>
          <w:between w:val="nil"/>
        </w:pBdr>
        <w:spacing w:before="173" w:line="268" w:lineRule="auto"/>
        <w:jc w:val="both"/>
        <w:rPr>
          <w:rFonts w:ascii="Gill Sans MT" w:hAnsi="Gill Sans MT" w:cstheme="minorHAnsi"/>
        </w:rPr>
      </w:pPr>
      <w:r w:rsidRPr="00424AF7">
        <w:rPr>
          <w:rFonts w:ascii="Gill Sans MT" w:hAnsi="Gill Sans MT" w:cstheme="minorHAnsi"/>
          <w:color w:val="231F20"/>
        </w:rPr>
        <w:t>Given their social isolation, many PWD have magnified barriers to RMNCH information, either on staying healthy or the services available. PWD have high unmet need for health services</w:t>
      </w:r>
      <w:r w:rsidR="00C754DA">
        <w:rPr>
          <w:rFonts w:ascii="Gill Sans MT" w:hAnsi="Gill Sans MT" w:cstheme="minorHAnsi"/>
          <w:color w:val="231F20"/>
        </w:rPr>
        <w:t>,</w:t>
      </w:r>
      <w:r w:rsidR="00C754DA" w:rsidRPr="00424AF7">
        <w:rPr>
          <w:rFonts w:ascii="Gill Sans MT" w:hAnsi="Gill Sans MT" w:cstheme="minorHAnsi"/>
          <w:color w:val="231F20"/>
        </w:rPr>
        <w:t xml:space="preserve"> </w:t>
      </w:r>
      <w:r w:rsidR="00C754DA">
        <w:rPr>
          <w:rFonts w:ascii="Gill Sans MT" w:hAnsi="Gill Sans MT" w:cstheme="minorHAnsi"/>
          <w:color w:val="231F20"/>
        </w:rPr>
        <w:t>f</w:t>
      </w:r>
      <w:r w:rsidR="00C754DA" w:rsidRPr="00424AF7">
        <w:rPr>
          <w:rFonts w:ascii="Gill Sans MT" w:hAnsi="Gill Sans MT" w:cstheme="minorHAnsi"/>
          <w:color w:val="231F20"/>
        </w:rPr>
        <w:t xml:space="preserve">or </w:t>
      </w:r>
      <w:r w:rsidRPr="00424AF7">
        <w:rPr>
          <w:rFonts w:ascii="Gill Sans MT" w:hAnsi="Gill Sans MT" w:cstheme="minorHAnsi"/>
          <w:color w:val="231F20"/>
        </w:rPr>
        <w:t>example, UNHCR data found that 37% of Syrian refugees with disabilities had not received surgical treatment, rehabilitation, or psychological support of assistive devices.</w:t>
      </w:r>
      <w:r w:rsidRPr="00424AF7">
        <w:rPr>
          <w:rStyle w:val="FootnoteReference"/>
          <w:rFonts w:ascii="Gill Sans MT" w:hAnsi="Gill Sans MT" w:cstheme="minorHAnsi"/>
          <w:color w:val="231F20"/>
        </w:rPr>
        <w:footnoteReference w:id="43"/>
      </w:r>
      <w:r w:rsidRPr="00424AF7">
        <w:rPr>
          <w:rFonts w:ascii="Gill Sans MT" w:hAnsi="Gill Sans MT" w:cstheme="minorHAnsi"/>
          <w:color w:val="231F20"/>
        </w:rPr>
        <w:t xml:space="preserve"> </w:t>
      </w:r>
      <w:sdt>
        <w:sdtPr>
          <w:rPr>
            <w:rFonts w:ascii="Gill Sans MT" w:hAnsi="Gill Sans MT" w:cstheme="minorHAnsi"/>
          </w:rPr>
          <w:tag w:val="goog_rdk_62"/>
          <w:id w:val="1356456600"/>
        </w:sdtPr>
        <w:sdtEndPr/>
        <w:sdtContent/>
      </w:sdt>
      <w:r w:rsidRPr="00424AF7">
        <w:rPr>
          <w:rFonts w:ascii="Gill Sans MT" w:hAnsi="Gill Sans MT" w:cstheme="minorHAnsi"/>
          <w:color w:val="231F20"/>
        </w:rPr>
        <w:t>The</w:t>
      </w:r>
      <w:r w:rsidRPr="00424AF7">
        <w:rPr>
          <w:rFonts w:ascii="Gill Sans MT" w:hAnsi="Gill Sans MT" w:cstheme="minorHAnsi"/>
        </w:rPr>
        <w:t xml:space="preserve"> </w:t>
      </w:r>
      <w:r w:rsidRPr="00424AF7">
        <w:rPr>
          <w:rFonts w:ascii="Gill Sans MT" w:hAnsi="Gill Sans MT" w:cstheme="minorHAnsi"/>
          <w:color w:val="231F20"/>
        </w:rPr>
        <w:t>first challenge in accessing care is the lack of accessible public transportation. PWD using public transportation also risk harassment and discrimination. Harassment of women on public transportation has already been noted. It is also experienced by Syrian refugees with disabilities.</w:t>
      </w:r>
      <w:r w:rsidRPr="00424AF7">
        <w:rPr>
          <w:rStyle w:val="FootnoteReference"/>
          <w:rFonts w:ascii="Gill Sans MT" w:hAnsi="Gill Sans MT" w:cstheme="minorHAnsi"/>
          <w:color w:val="231F20"/>
        </w:rPr>
        <w:footnoteReference w:id="44"/>
      </w:r>
      <w:r w:rsidRPr="00424AF7">
        <w:rPr>
          <w:rFonts w:ascii="Gill Sans MT" w:hAnsi="Gill Sans MT" w:cstheme="minorHAnsi"/>
          <w:color w:val="231F20"/>
        </w:rPr>
        <w:t xml:space="preserve"> </w:t>
      </w:r>
      <w:r w:rsidRPr="00424AF7">
        <w:rPr>
          <w:rFonts w:ascii="Gill Sans MT" w:hAnsi="Gill Sans MT" w:cstheme="minorHAnsi"/>
        </w:rPr>
        <w:t xml:space="preserve">Oher main barriers that PWDs face in accessing reproductive health services, especially regarding the lack of accessibility and reasonable accommodations in facilities for wheelchair users. </w:t>
      </w:r>
      <w:r w:rsidR="008C4FBC">
        <w:rPr>
          <w:rFonts w:ascii="Gill Sans MT" w:hAnsi="Gill Sans MT" w:cstheme="minorHAnsi"/>
        </w:rPr>
        <w:t>There is also</w:t>
      </w:r>
      <w:r w:rsidRPr="00424AF7">
        <w:rPr>
          <w:rFonts w:ascii="Gill Sans MT" w:hAnsi="Gill Sans MT" w:cstheme="minorHAnsi"/>
        </w:rPr>
        <w:t xml:space="preserve"> lack of accessible information because of missing sign language, large print and Braille…etc. also, the medical and nursing staff is not qualified to provide services to PWDs or to communicate with them</w:t>
      </w:r>
      <w:r w:rsidRPr="00424AF7">
        <w:rPr>
          <w:rStyle w:val="FootnoteReference"/>
          <w:rFonts w:ascii="Gill Sans MT" w:hAnsi="Gill Sans MT" w:cstheme="minorHAnsi"/>
        </w:rPr>
        <w:footnoteReference w:id="45"/>
      </w:r>
      <w:r w:rsidRPr="00424AF7">
        <w:rPr>
          <w:rFonts w:ascii="Gill Sans MT" w:hAnsi="Gill Sans MT" w:cstheme="minorHAnsi"/>
        </w:rPr>
        <w:t>.</w:t>
      </w:r>
    </w:p>
    <w:p w14:paraId="25F3B2D0" w14:textId="77777777" w:rsidR="00C036F5" w:rsidRPr="00424AF7" w:rsidRDefault="00C036F5" w:rsidP="00C036F5">
      <w:pPr>
        <w:pStyle w:val="NormalWeb"/>
        <w:spacing w:before="0" w:beforeAutospacing="0" w:after="0" w:afterAutospacing="0"/>
        <w:jc w:val="both"/>
        <w:textAlignment w:val="baseline"/>
        <w:rPr>
          <w:rFonts w:ascii="Gill Sans MT" w:hAnsi="Gill Sans MT" w:cstheme="minorHAnsi"/>
          <w:color w:val="231F20"/>
          <w:sz w:val="22"/>
          <w:szCs w:val="22"/>
        </w:rPr>
      </w:pPr>
    </w:p>
    <w:p w14:paraId="7E2C29C3" w14:textId="149B248C" w:rsidR="00CF2373" w:rsidRPr="00424AF7" w:rsidRDefault="00CF2373" w:rsidP="00FD5BBB">
      <w:pPr>
        <w:pStyle w:val="NormalWeb"/>
        <w:spacing w:before="0" w:beforeAutospacing="0" w:after="0" w:afterAutospacing="0"/>
        <w:jc w:val="both"/>
        <w:textAlignment w:val="baseline"/>
        <w:rPr>
          <w:rFonts w:ascii="Gill Sans MT" w:hAnsi="Gill Sans MT" w:cstheme="minorHAnsi"/>
          <w:color w:val="000000"/>
          <w:sz w:val="22"/>
          <w:szCs w:val="22"/>
        </w:rPr>
      </w:pPr>
      <w:r w:rsidRPr="00424AF7">
        <w:rPr>
          <w:rFonts w:ascii="Gill Sans MT" w:hAnsi="Gill Sans MT" w:cstheme="minorHAnsi"/>
          <w:color w:val="231F20"/>
          <w:sz w:val="22"/>
          <w:szCs w:val="22"/>
        </w:rPr>
        <w:t>The 2017 Law of the rights of persons with Disability requires that all health facilities become accessible to PWD within 5 years. Failure to comply could result in a loss of license. All medical, technical and administrative staff working in hospitals are also required to receive training for effective communication with persons with disabilities (including seeking their informed consent for medical procedures and supplying leaflets in Braille), as well as methods for detecting and handling physical and mental abuse.</w:t>
      </w:r>
      <w:r w:rsidRPr="00424AF7">
        <w:rPr>
          <w:rFonts w:ascii="Gill Sans MT" w:hAnsi="Gill Sans MT" w:cstheme="minorHAnsi"/>
          <w:color w:val="231F20"/>
          <w:sz w:val="22"/>
          <w:szCs w:val="22"/>
          <w:vertAlign w:val="superscript"/>
        </w:rPr>
        <w:t>113</w:t>
      </w:r>
    </w:p>
    <w:p w14:paraId="1ED5C6D5" w14:textId="77777777" w:rsidR="00FD5BBB" w:rsidRPr="00424AF7" w:rsidRDefault="00FD5BBB" w:rsidP="00FD5BBB">
      <w:pPr>
        <w:pStyle w:val="NormalWeb"/>
        <w:spacing w:before="0" w:beforeAutospacing="0" w:after="0" w:afterAutospacing="0"/>
        <w:jc w:val="both"/>
        <w:textAlignment w:val="baseline"/>
        <w:rPr>
          <w:rFonts w:ascii="Gill Sans MT" w:hAnsi="Gill Sans MT" w:cstheme="minorHAnsi"/>
          <w:color w:val="000000"/>
          <w:sz w:val="22"/>
          <w:szCs w:val="22"/>
        </w:rPr>
      </w:pPr>
    </w:p>
    <w:p w14:paraId="7F4B271B" w14:textId="67CC76DF" w:rsidR="00CF2373" w:rsidRPr="00424AF7" w:rsidRDefault="00CF2373" w:rsidP="00F4630F">
      <w:pPr>
        <w:pStyle w:val="bullet"/>
        <w:numPr>
          <w:ilvl w:val="0"/>
          <w:numId w:val="0"/>
        </w:numPr>
        <w:jc w:val="both"/>
        <w:rPr>
          <w:rFonts w:ascii="Gill Sans MT" w:hAnsi="Gill Sans MT" w:cstheme="minorHAnsi"/>
          <w:color w:val="000000"/>
        </w:rPr>
      </w:pPr>
      <w:r w:rsidRPr="00424AF7">
        <w:rPr>
          <w:rFonts w:ascii="Gill Sans MT" w:hAnsi="Gill Sans MT" w:cstheme="minorHAnsi"/>
          <w:b/>
          <w:iCs w:val="0"/>
          <w:szCs w:val="22"/>
          <w:u w:val="single"/>
        </w:rPr>
        <w:lastRenderedPageBreak/>
        <w:t>Syrian refugees</w:t>
      </w:r>
      <w:r w:rsidRPr="00424AF7">
        <w:rPr>
          <w:rFonts w:ascii="Gill Sans MT" w:hAnsi="Gill Sans MT" w:cstheme="minorHAnsi"/>
          <w:b/>
          <w:iCs w:val="0"/>
          <w:szCs w:val="22"/>
        </w:rPr>
        <w:t>:</w:t>
      </w:r>
      <w:r w:rsidRPr="00424AF7">
        <w:rPr>
          <w:rFonts w:ascii="Gill Sans MT" w:hAnsi="Gill Sans MT" w:cstheme="minorHAnsi"/>
          <w:bCs w:val="0"/>
          <w:iCs w:val="0"/>
          <w:szCs w:val="22"/>
        </w:rPr>
        <w:t xml:space="preserve"> RMNCH services that </w:t>
      </w:r>
      <w:r w:rsidR="008133D7">
        <w:rPr>
          <w:rFonts w:ascii="Gill Sans MT" w:hAnsi="Gill Sans MT" w:cstheme="minorHAnsi"/>
          <w:bCs w:val="0"/>
          <w:iCs w:val="0"/>
          <w:szCs w:val="22"/>
        </w:rPr>
        <w:t xml:space="preserve">are </w:t>
      </w:r>
      <w:r w:rsidRPr="00424AF7">
        <w:rPr>
          <w:rFonts w:ascii="Gill Sans MT" w:hAnsi="Gill Sans MT" w:cstheme="minorHAnsi"/>
          <w:bCs w:val="0"/>
          <w:iCs w:val="0"/>
          <w:szCs w:val="22"/>
        </w:rPr>
        <w:t>provided to Syrian refugees are weak</w:t>
      </w:r>
      <w:r w:rsidRPr="00424AF7">
        <w:rPr>
          <w:rStyle w:val="FootnoteReference"/>
          <w:rFonts w:ascii="Gill Sans MT" w:hAnsi="Gill Sans MT" w:cstheme="minorHAnsi"/>
          <w:bCs w:val="0"/>
          <w:iCs w:val="0"/>
          <w:szCs w:val="22"/>
        </w:rPr>
        <w:footnoteReference w:id="46"/>
      </w:r>
      <w:r w:rsidRPr="00424AF7">
        <w:rPr>
          <w:rFonts w:ascii="Gill Sans MT" w:hAnsi="Gill Sans MT" w:cstheme="minorHAnsi"/>
          <w:bCs w:val="0"/>
          <w:iCs w:val="0"/>
          <w:szCs w:val="22"/>
        </w:rPr>
        <w:t xml:space="preserve">, Syrian women receive less antenatal care (ANC) and postnatal care (PNC) than Jordanian women, are less likely to deliver in a health care facility or use modern contraceptive methods, and fewer refugee children are fully vaccinated. </w:t>
      </w:r>
      <w:r w:rsidRPr="00424AF7">
        <w:rPr>
          <w:rFonts w:ascii="Gill Sans MT" w:hAnsi="Gill Sans MT" w:cstheme="minorHAnsi"/>
          <w:color w:val="231F20"/>
        </w:rPr>
        <w:t>Refugees are at higher risk of discrimination at the health facility. Focus group discussion participants in a USAID gender analysis reported that women from non-Jordanian origins or carrying other nationalities are often ranked lower Jordanian women. As a result, verbal or other abuse of these women is considered more acceptable.</w:t>
      </w:r>
      <w:r w:rsidRPr="00424AF7">
        <w:rPr>
          <w:rFonts w:ascii="Gill Sans MT" w:hAnsi="Gill Sans MT" w:cstheme="minorHAnsi"/>
          <w:color w:val="231F20"/>
          <w:vertAlign w:val="superscript"/>
        </w:rPr>
        <w:t xml:space="preserve">92 </w:t>
      </w:r>
      <w:r w:rsidRPr="00424AF7">
        <w:rPr>
          <w:rFonts w:ascii="Gill Sans MT" w:hAnsi="Gill Sans MT" w:cstheme="minorHAnsi"/>
          <w:color w:val="231F20"/>
        </w:rPr>
        <w:t>Young refugee women also struggle to find youth-friendly services like their Jordanian counterparts. Refugee women attending NGO clinics report being displeased with the quality of care, citing providers who are too busy, the limited number of clinics, and the lack of female doctors.</w:t>
      </w:r>
      <w:r w:rsidRPr="00424AF7">
        <w:rPr>
          <w:rStyle w:val="FootnoteReference"/>
          <w:rFonts w:ascii="Gill Sans MT" w:hAnsi="Gill Sans MT" w:cstheme="minorHAnsi"/>
          <w:color w:val="231F20"/>
        </w:rPr>
        <w:footnoteReference w:id="47"/>
      </w:r>
    </w:p>
    <w:p w14:paraId="7D7A4F5A" w14:textId="133DD5E2" w:rsidR="00CF2373" w:rsidRPr="00424AF7" w:rsidRDefault="00CF2373" w:rsidP="00F4630F">
      <w:pPr>
        <w:pStyle w:val="bullet"/>
        <w:numPr>
          <w:ilvl w:val="0"/>
          <w:numId w:val="0"/>
        </w:numPr>
        <w:jc w:val="both"/>
        <w:rPr>
          <w:rFonts w:ascii="Gill Sans MT" w:hAnsi="Gill Sans MT" w:cstheme="minorHAnsi"/>
          <w:bCs w:val="0"/>
          <w:iCs w:val="0"/>
          <w:szCs w:val="22"/>
        </w:rPr>
      </w:pPr>
      <w:r w:rsidRPr="00424AF7">
        <w:rPr>
          <w:rFonts w:ascii="Gill Sans MT" w:hAnsi="Gill Sans MT" w:cstheme="minorHAnsi"/>
          <w:color w:val="231F20"/>
          <w:szCs w:val="22"/>
        </w:rPr>
        <w:t>The health system is straining to meet the large demand for RMNCH services within the complex environment of refugees living across camps and</w:t>
      </w:r>
      <w:r w:rsidRPr="00424AF7">
        <w:rPr>
          <w:rFonts w:ascii="Gill Sans MT" w:hAnsi="Gill Sans MT" w:cstheme="minorHAnsi"/>
          <w:szCs w:val="22"/>
        </w:rPr>
        <w:t xml:space="preserve"> </w:t>
      </w:r>
      <w:r w:rsidRPr="00424AF7">
        <w:rPr>
          <w:rFonts w:ascii="Gill Sans MT" w:hAnsi="Gill Sans MT" w:cstheme="minorHAnsi"/>
          <w:color w:val="231F20"/>
          <w:szCs w:val="22"/>
        </w:rPr>
        <w:t>host communities. RMNCH services are provided to refugees for free through the public health system and NGOs, as well as for a fee from the private sector. Health system partners are cognizant of challenges such as availability and cost and working together to piece together a feasible response that leverages resources from all partners, without unduly burdening the public health system.</w:t>
      </w:r>
    </w:p>
    <w:p w14:paraId="58433238" w14:textId="6C6FB3CC" w:rsidR="00CF2373" w:rsidRPr="00424AF7" w:rsidRDefault="00CF2373" w:rsidP="00F15B92">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eastAsiaTheme="minorEastAsia" w:hAnsi="Gill Sans MT" w:cstheme="minorHAnsi"/>
          <w:b/>
          <w:bCs/>
          <w:color w:val="000000"/>
          <w:sz w:val="22"/>
          <w:szCs w:val="22"/>
          <w:u w:val="single"/>
        </w:rPr>
        <w:t>Men</w:t>
      </w:r>
      <w:r w:rsidRPr="00424AF7">
        <w:rPr>
          <w:rFonts w:ascii="Gill Sans MT" w:eastAsiaTheme="minorEastAsia" w:hAnsi="Gill Sans MT" w:cstheme="minorHAnsi"/>
          <w:b/>
          <w:bCs/>
          <w:color w:val="000000"/>
          <w:sz w:val="22"/>
          <w:szCs w:val="22"/>
        </w:rPr>
        <w:t>:</w:t>
      </w:r>
      <w:r w:rsidRPr="00424AF7">
        <w:rPr>
          <w:rFonts w:ascii="Gill Sans MT" w:eastAsiaTheme="minorEastAsia" w:hAnsi="Gill Sans MT" w:cstheme="minorHAnsi"/>
          <w:color w:val="000000"/>
          <w:sz w:val="22"/>
          <w:szCs w:val="22"/>
        </w:rPr>
        <w:t xml:space="preserve"> </w:t>
      </w:r>
      <w:r w:rsidR="00A1251D">
        <w:rPr>
          <w:rFonts w:ascii="Gill Sans MT" w:eastAsiaTheme="minorEastAsia" w:hAnsi="Gill Sans MT" w:cstheme="minorHAnsi"/>
          <w:color w:val="000000"/>
          <w:sz w:val="22"/>
          <w:szCs w:val="22"/>
        </w:rPr>
        <w:t xml:space="preserve">an </w:t>
      </w:r>
      <w:r w:rsidRPr="00424AF7">
        <w:rPr>
          <w:rFonts w:ascii="Gill Sans MT" w:hAnsi="Gill Sans MT" w:cstheme="minorHAnsi"/>
          <w:color w:val="0E101A"/>
          <w:sz w:val="22"/>
          <w:szCs w:val="22"/>
        </w:rPr>
        <w:t>enormous challenge affecting men's reproductive and sexual health engagement is the shortage of male-friendly reproductive and sexual health services. The provided services are still widely viewed as a 'women's issue'. There is no privacy to encourage men to attend and meaningfully take part in the care of their partner. Adding to that, the lack of adequate resources, infrastructure, and space. Integrating men into maternity and child-care services becomes a challenge in these circumstances. Short-staffed and overworked health workers find it challenging to incorporate strategies for encouraging male participation.</w:t>
      </w:r>
    </w:p>
    <w:p w14:paraId="60CE71D6" w14:textId="77777777" w:rsidR="00FD5BBB" w:rsidRPr="00424AF7" w:rsidRDefault="00FD5BBB" w:rsidP="00FD5BBB">
      <w:pPr>
        <w:pStyle w:val="NormalWeb"/>
        <w:spacing w:before="0" w:beforeAutospacing="0" w:after="0" w:afterAutospacing="0"/>
        <w:jc w:val="both"/>
        <w:rPr>
          <w:rFonts w:ascii="Gill Sans MT" w:hAnsi="Gill Sans MT" w:cstheme="minorHAnsi"/>
          <w:color w:val="0E101A"/>
          <w:sz w:val="22"/>
          <w:szCs w:val="22"/>
        </w:rPr>
      </w:pPr>
    </w:p>
    <w:p w14:paraId="24EA83C2" w14:textId="5880DA4B" w:rsidR="00CF2373" w:rsidRPr="00424AF7" w:rsidRDefault="00CF2373" w:rsidP="00FD5BBB">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 xml:space="preserve">Jordan's </w:t>
      </w:r>
      <w:r w:rsidR="000320E8">
        <w:rPr>
          <w:rFonts w:ascii="Gill Sans MT" w:hAnsi="Gill Sans MT" w:cstheme="minorHAnsi"/>
          <w:color w:val="0E101A"/>
          <w:sz w:val="22"/>
          <w:szCs w:val="22"/>
        </w:rPr>
        <w:t>N</w:t>
      </w:r>
      <w:r w:rsidR="000320E8" w:rsidRPr="00424AF7">
        <w:rPr>
          <w:rFonts w:ascii="Gill Sans MT" w:hAnsi="Gill Sans MT" w:cstheme="minorHAnsi"/>
          <w:color w:val="0E101A"/>
          <w:sz w:val="22"/>
          <w:szCs w:val="22"/>
        </w:rPr>
        <w:t>ational</w:t>
      </w:r>
      <w:r w:rsidRPr="00424AF7">
        <w:rPr>
          <w:rFonts w:ascii="Gill Sans MT" w:hAnsi="Gill Sans MT" w:cstheme="minorHAnsi"/>
          <w:color w:val="0E101A"/>
          <w:sz w:val="22"/>
          <w:szCs w:val="22"/>
        </w:rPr>
        <w:t xml:space="preserve">, </w:t>
      </w:r>
      <w:r w:rsidR="000320E8">
        <w:rPr>
          <w:rFonts w:ascii="Gill Sans MT" w:hAnsi="Gill Sans MT" w:cstheme="minorHAnsi"/>
          <w:color w:val="0E101A"/>
          <w:sz w:val="22"/>
          <w:szCs w:val="22"/>
        </w:rPr>
        <w:t>R</w:t>
      </w:r>
      <w:r w:rsidR="000320E8" w:rsidRPr="00424AF7">
        <w:rPr>
          <w:rFonts w:ascii="Gill Sans MT" w:hAnsi="Gill Sans MT" w:cstheme="minorHAnsi"/>
          <w:color w:val="0E101A"/>
          <w:sz w:val="22"/>
          <w:szCs w:val="22"/>
        </w:rPr>
        <w:t xml:space="preserve">eproductive </w:t>
      </w:r>
      <w:r w:rsidRPr="00424AF7">
        <w:rPr>
          <w:rFonts w:ascii="Gill Sans MT" w:hAnsi="Gill Sans MT" w:cstheme="minorHAnsi"/>
          <w:color w:val="0E101A"/>
          <w:sz w:val="22"/>
          <w:szCs w:val="22"/>
        </w:rPr>
        <w:t xml:space="preserve">and </w:t>
      </w:r>
      <w:r w:rsidR="000320E8">
        <w:rPr>
          <w:rFonts w:ascii="Gill Sans MT" w:hAnsi="Gill Sans MT" w:cstheme="minorHAnsi"/>
          <w:color w:val="0E101A"/>
          <w:sz w:val="22"/>
          <w:szCs w:val="22"/>
        </w:rPr>
        <w:t>S</w:t>
      </w:r>
      <w:r w:rsidR="000320E8" w:rsidRPr="00424AF7">
        <w:rPr>
          <w:rFonts w:ascii="Gill Sans MT" w:hAnsi="Gill Sans MT" w:cstheme="minorHAnsi"/>
          <w:color w:val="0E101A"/>
          <w:sz w:val="22"/>
          <w:szCs w:val="22"/>
        </w:rPr>
        <w:t xml:space="preserve">exual </w:t>
      </w:r>
      <w:r w:rsidR="000320E8">
        <w:rPr>
          <w:rFonts w:ascii="Gill Sans MT" w:hAnsi="Gill Sans MT" w:cstheme="minorHAnsi"/>
          <w:color w:val="0E101A"/>
          <w:sz w:val="22"/>
          <w:szCs w:val="22"/>
        </w:rPr>
        <w:t>H</w:t>
      </w:r>
      <w:r w:rsidR="000320E8" w:rsidRPr="00424AF7">
        <w:rPr>
          <w:rFonts w:ascii="Gill Sans MT" w:hAnsi="Gill Sans MT" w:cstheme="minorHAnsi"/>
          <w:color w:val="0E101A"/>
          <w:sz w:val="22"/>
          <w:szCs w:val="22"/>
        </w:rPr>
        <w:t xml:space="preserve">ealth </w:t>
      </w:r>
      <w:r w:rsidR="00304AD0">
        <w:rPr>
          <w:rFonts w:ascii="Gill Sans MT" w:hAnsi="Gill Sans MT" w:cstheme="minorHAnsi"/>
          <w:color w:val="0E101A"/>
          <w:sz w:val="22"/>
          <w:szCs w:val="22"/>
        </w:rPr>
        <w:t>Strategy</w:t>
      </w:r>
      <w:r w:rsidR="000320E8">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 xml:space="preserve">2020-2030, mentioned under the society pillar to enhance the participation of men, boys, and young men in SRH interventions to increase the effectiveness of programs. To </w:t>
      </w:r>
      <w:r w:rsidR="00F72E93">
        <w:rPr>
          <w:rFonts w:ascii="Gill Sans MT" w:hAnsi="Gill Sans MT" w:cstheme="minorHAnsi"/>
          <w:color w:val="0E101A"/>
          <w:sz w:val="22"/>
          <w:szCs w:val="22"/>
        </w:rPr>
        <w:t xml:space="preserve">achieve </w:t>
      </w:r>
      <w:r w:rsidRPr="00424AF7">
        <w:rPr>
          <w:rFonts w:ascii="Gill Sans MT" w:hAnsi="Gill Sans MT" w:cstheme="minorHAnsi"/>
          <w:color w:val="0E101A"/>
          <w:sz w:val="22"/>
          <w:szCs w:val="22"/>
        </w:rPr>
        <w:t xml:space="preserve">this result, men will be targeted by specific educational and </w:t>
      </w:r>
      <w:r w:rsidR="001B2004" w:rsidRPr="00424AF7">
        <w:rPr>
          <w:rFonts w:ascii="Gill Sans MT" w:hAnsi="Gill Sans MT" w:cstheme="minorHAnsi"/>
          <w:color w:val="0E101A"/>
          <w:sz w:val="22"/>
          <w:szCs w:val="22"/>
        </w:rPr>
        <w:t>guid</w:t>
      </w:r>
      <w:r w:rsidR="001B2004">
        <w:rPr>
          <w:rFonts w:ascii="Gill Sans MT" w:hAnsi="Gill Sans MT" w:cstheme="minorHAnsi"/>
          <w:color w:val="0E101A"/>
          <w:sz w:val="22"/>
          <w:szCs w:val="22"/>
        </w:rPr>
        <w:t>ed</w:t>
      </w:r>
      <w:r w:rsidR="001B2004" w:rsidRPr="00424AF7">
        <w:rPr>
          <w:rFonts w:ascii="Gill Sans MT" w:hAnsi="Gill Sans MT" w:cstheme="minorHAnsi"/>
          <w:color w:val="0E101A"/>
          <w:sz w:val="22"/>
          <w:szCs w:val="22"/>
        </w:rPr>
        <w:t xml:space="preserve"> </w:t>
      </w:r>
      <w:r w:rsidRPr="00424AF7">
        <w:rPr>
          <w:rFonts w:ascii="Gill Sans MT" w:hAnsi="Gill Sans MT" w:cstheme="minorHAnsi"/>
          <w:color w:val="0E101A"/>
          <w:sz w:val="22"/>
          <w:szCs w:val="22"/>
        </w:rPr>
        <w:t>FP messages and tools in addition to engaging men, boys, and young men in SRH behavioral change programs</w:t>
      </w:r>
      <w:r w:rsidRPr="00424AF7">
        <w:rPr>
          <w:rStyle w:val="FootnoteReference"/>
          <w:rFonts w:ascii="Gill Sans MT" w:hAnsi="Gill Sans MT" w:cstheme="minorHAnsi"/>
          <w:sz w:val="22"/>
          <w:szCs w:val="22"/>
        </w:rPr>
        <w:footnoteReference w:id="48"/>
      </w:r>
      <w:r w:rsidRPr="00424AF7">
        <w:rPr>
          <w:rFonts w:ascii="Gill Sans MT" w:hAnsi="Gill Sans MT" w:cstheme="minorHAnsi"/>
          <w:color w:val="0E101A"/>
          <w:sz w:val="22"/>
          <w:szCs w:val="22"/>
        </w:rPr>
        <w:t>.</w:t>
      </w:r>
    </w:p>
    <w:p w14:paraId="3426CBC8" w14:textId="77777777" w:rsidR="00FD5BBB" w:rsidRPr="00424AF7" w:rsidRDefault="00FD5BBB" w:rsidP="00FD5BBB">
      <w:pPr>
        <w:pStyle w:val="NormalWeb"/>
        <w:spacing w:before="0" w:beforeAutospacing="0" w:after="0" w:afterAutospacing="0"/>
        <w:jc w:val="both"/>
        <w:rPr>
          <w:rFonts w:ascii="Gill Sans MT" w:hAnsi="Gill Sans MT" w:cstheme="minorHAnsi"/>
          <w:color w:val="0E101A"/>
          <w:sz w:val="22"/>
          <w:szCs w:val="22"/>
        </w:rPr>
      </w:pPr>
    </w:p>
    <w:p w14:paraId="0C14448B" w14:textId="341F72A4" w:rsidR="00CF2373" w:rsidRPr="00424AF7" w:rsidRDefault="00CF2373" w:rsidP="00304AD0">
      <w:pPr>
        <w:pStyle w:val="NormalWeb"/>
        <w:spacing w:before="0" w:beforeAutospacing="0" w:after="0" w:afterAutospacing="0"/>
        <w:jc w:val="both"/>
        <w:rPr>
          <w:rFonts w:ascii="Gill Sans MT" w:hAnsi="Gill Sans MT" w:cstheme="minorHAnsi"/>
          <w:color w:val="0E101A"/>
          <w:sz w:val="22"/>
          <w:szCs w:val="22"/>
        </w:rPr>
      </w:pPr>
      <w:r w:rsidRPr="00424AF7">
        <w:rPr>
          <w:rFonts w:ascii="Gill Sans MT" w:hAnsi="Gill Sans MT" w:cstheme="minorHAnsi"/>
          <w:color w:val="0E101A"/>
          <w:sz w:val="22"/>
          <w:szCs w:val="22"/>
        </w:rPr>
        <w:t>The evidence shows the positive association between male involvement and SRH outcomes and impacts, especially those related to the utilization of services, preparation for childbirth, and nutrition</w:t>
      </w:r>
      <w:r w:rsidRPr="00424AF7">
        <w:rPr>
          <w:rStyle w:val="FootnoteReference"/>
          <w:rFonts w:ascii="Gill Sans MT" w:hAnsi="Gill Sans MT" w:cstheme="minorHAnsi"/>
          <w:color w:val="333333"/>
          <w:sz w:val="22"/>
          <w:szCs w:val="22"/>
          <w:shd w:val="clear" w:color="auto" w:fill="FFFFFF"/>
        </w:rPr>
        <w:footnoteReference w:id="49"/>
      </w:r>
      <w:r w:rsidRPr="00424AF7">
        <w:rPr>
          <w:rFonts w:ascii="Gill Sans MT" w:hAnsi="Gill Sans MT" w:cstheme="minorHAnsi"/>
          <w:color w:val="0E101A"/>
          <w:sz w:val="22"/>
          <w:szCs w:val="22"/>
        </w:rPr>
        <w:t xml:space="preserve">. In this regard, the best practices recommend that it's essential to use a gender lens when planning and programming men's engagement in SRH, including FP—which means engaging men as clients of SRH services, as supportive partners (to their wives). As agents of change in terms of SRH services, the health systems strengthening efforts need to streamline critical concepts such as male involvement as they work towards developing the building blocks of the health system such as human resources, infrastructure and financing, health services, health management information systems, technology, and governance. In terms of health care financing, the reliance on external aid would need to be minimized to ensure more sustainable ways of driving the agenda. Also, there is a need to sustain the positive perceptions and deepen the engagement into more holistic involvement of men. Besides developing resources and skills, standardize practice, share ideas, and engage the community and cultural leaders for a system-level </w:t>
      </w:r>
      <w:r w:rsidRPr="00424AF7">
        <w:rPr>
          <w:rFonts w:ascii="Gill Sans MT" w:hAnsi="Gill Sans MT" w:cstheme="minorHAnsi"/>
          <w:color w:val="0E101A"/>
          <w:sz w:val="22"/>
          <w:szCs w:val="22"/>
        </w:rPr>
        <w:lastRenderedPageBreak/>
        <w:t>approach to enable change</w:t>
      </w:r>
      <w:r w:rsidRPr="00424AF7">
        <w:rPr>
          <w:rStyle w:val="FootnoteReference"/>
          <w:rFonts w:ascii="Gill Sans MT" w:hAnsi="Gill Sans MT" w:cstheme="minorHAnsi"/>
          <w:sz w:val="22"/>
          <w:szCs w:val="22"/>
        </w:rPr>
        <w:footnoteReference w:id="50"/>
      </w:r>
      <w:r w:rsidRPr="00424AF7">
        <w:rPr>
          <w:rFonts w:ascii="Gill Sans MT" w:hAnsi="Gill Sans MT" w:cstheme="minorHAnsi"/>
          <w:color w:val="0E101A"/>
          <w:sz w:val="22"/>
          <w:szCs w:val="22"/>
        </w:rPr>
        <w:t>.</w:t>
      </w:r>
      <w:r w:rsidR="000F1873" w:rsidRPr="00424AF7">
        <w:rPr>
          <w:rFonts w:ascii="Gill Sans MT" w:hAnsi="Gill Sans MT" w:cstheme="minorHAnsi"/>
          <w:color w:val="0E101A"/>
          <w:sz w:val="22"/>
          <w:szCs w:val="22"/>
        </w:rPr>
        <w:t xml:space="preserve"> </w:t>
      </w:r>
      <w:r w:rsidRPr="00424AF7">
        <w:rPr>
          <w:rFonts w:ascii="Gill Sans MT" w:hAnsi="Gill Sans MT" w:cstheme="minorHAnsi"/>
          <w:sz w:val="22"/>
          <w:szCs w:val="22"/>
        </w:rPr>
        <w:t xml:space="preserve">The table </w:t>
      </w:r>
      <w:r w:rsidR="00304AD0">
        <w:rPr>
          <w:rFonts w:ascii="Gill Sans MT" w:hAnsi="Gill Sans MT" w:cstheme="minorHAnsi"/>
          <w:sz w:val="22"/>
          <w:szCs w:val="22"/>
        </w:rPr>
        <w:t>(1) shows</w:t>
      </w:r>
      <w:r w:rsidRPr="00424AF7">
        <w:rPr>
          <w:rFonts w:ascii="Gill Sans MT" w:hAnsi="Gill Sans MT" w:cstheme="minorHAnsi"/>
          <w:sz w:val="22"/>
          <w:szCs w:val="22"/>
        </w:rPr>
        <w:t xml:space="preserve"> some important figures according to the findings of the Population and Family</w:t>
      </w:r>
      <w:r w:rsidR="00F12AFB" w:rsidRPr="00424AF7">
        <w:rPr>
          <w:rFonts w:ascii="Gill Sans MT" w:hAnsi="Gill Sans MT" w:cstheme="minorHAnsi"/>
          <w:sz w:val="22"/>
          <w:szCs w:val="22"/>
        </w:rPr>
        <w:t xml:space="preserve"> </w:t>
      </w:r>
      <w:r w:rsidRPr="00424AF7">
        <w:rPr>
          <w:rFonts w:ascii="Gill Sans MT" w:hAnsi="Gill Sans MT" w:cstheme="minorHAnsi"/>
          <w:sz w:val="22"/>
          <w:szCs w:val="22"/>
        </w:rPr>
        <w:t>Health Survey 2017-2018</w:t>
      </w:r>
      <w:r w:rsidRPr="00424AF7">
        <w:rPr>
          <w:rStyle w:val="FootnoteReference"/>
          <w:rFonts w:ascii="Gill Sans MT" w:hAnsi="Gill Sans MT" w:cstheme="minorHAnsi"/>
          <w:sz w:val="22"/>
          <w:szCs w:val="22"/>
        </w:rPr>
        <w:footnoteReference w:id="51"/>
      </w:r>
      <w:r w:rsidRPr="00424AF7">
        <w:rPr>
          <w:rFonts w:ascii="Gill Sans MT" w:hAnsi="Gill Sans MT" w:cstheme="minorHAnsi"/>
          <w:sz w:val="22"/>
          <w:szCs w:val="22"/>
        </w:rPr>
        <w:t xml:space="preserve">, and the review of SRH </w:t>
      </w:r>
      <w:r w:rsidR="005A0887">
        <w:rPr>
          <w:rFonts w:ascii="Gill Sans MT" w:hAnsi="Gill Sans MT" w:cstheme="minorHAnsi"/>
          <w:sz w:val="22"/>
          <w:szCs w:val="22"/>
        </w:rPr>
        <w:t>i</w:t>
      </w:r>
      <w:r w:rsidR="005A0887" w:rsidRPr="00424AF7">
        <w:rPr>
          <w:rFonts w:ascii="Gill Sans MT" w:hAnsi="Gill Sans MT" w:cstheme="minorHAnsi"/>
          <w:sz w:val="22"/>
          <w:szCs w:val="22"/>
        </w:rPr>
        <w:t xml:space="preserve">ssues </w:t>
      </w:r>
      <w:r w:rsidRPr="00424AF7">
        <w:rPr>
          <w:rFonts w:ascii="Gill Sans MT" w:hAnsi="Gill Sans MT" w:cstheme="minorHAnsi"/>
          <w:sz w:val="22"/>
          <w:szCs w:val="22"/>
        </w:rPr>
        <w:t>and priority research</w:t>
      </w:r>
      <w:r w:rsidRPr="00424AF7">
        <w:rPr>
          <w:rStyle w:val="FootnoteReference"/>
          <w:rFonts w:ascii="Gill Sans MT" w:hAnsi="Gill Sans MT" w:cstheme="minorHAnsi"/>
          <w:sz w:val="22"/>
          <w:szCs w:val="22"/>
        </w:rPr>
        <w:footnoteReference w:id="52"/>
      </w:r>
      <w:r w:rsidRPr="00424AF7">
        <w:rPr>
          <w:rFonts w:ascii="Gill Sans MT" w:hAnsi="Gill Sans MT" w:cstheme="minorHAnsi"/>
          <w:sz w:val="22"/>
          <w:szCs w:val="22"/>
        </w:rPr>
        <w:t xml:space="preserve"> in Jordan</w:t>
      </w:r>
      <w:r w:rsidR="00F12AFB" w:rsidRPr="00424AF7">
        <w:rPr>
          <w:rFonts w:ascii="Gill Sans MT" w:hAnsi="Gill Sans MT" w:cstheme="minorHAnsi"/>
          <w:sz w:val="22"/>
          <w:szCs w:val="22"/>
        </w:rPr>
        <w:t>.</w:t>
      </w:r>
    </w:p>
    <w:p w14:paraId="5E79104B" w14:textId="6227CB5B" w:rsidR="00F12AFB" w:rsidRPr="00424AF7" w:rsidRDefault="00304AD0" w:rsidP="00F12AFB">
      <w:pPr>
        <w:pBdr>
          <w:top w:val="nil"/>
          <w:left w:val="nil"/>
          <w:bottom w:val="nil"/>
          <w:right w:val="nil"/>
          <w:between w:val="nil"/>
        </w:pBdr>
        <w:spacing w:before="92" w:line="268" w:lineRule="auto"/>
        <w:ind w:right="293"/>
        <w:jc w:val="both"/>
        <w:rPr>
          <w:rFonts w:ascii="Gill Sans MT" w:hAnsi="Gill Sans MT" w:cstheme="minorHAnsi"/>
        </w:rPr>
      </w:pPr>
      <w:r>
        <w:rPr>
          <w:rFonts w:ascii="Gill Sans MT" w:hAnsi="Gill Sans MT" w:cstheme="minorHAnsi"/>
        </w:rPr>
        <w:t xml:space="preserve">Table 1: </w:t>
      </w:r>
      <w:r w:rsidRPr="00304AD0">
        <w:rPr>
          <w:rFonts w:ascii="Gill Sans MT" w:hAnsi="Gill Sans MT" w:cstheme="minorHAnsi"/>
        </w:rPr>
        <w:t>The state of sexual and reproductive health in Jordan in numbers</w:t>
      </w:r>
    </w:p>
    <w:tbl>
      <w:tblPr>
        <w:tblStyle w:val="TableGrid"/>
        <w:tblW w:w="5000" w:type="pct"/>
        <w:tblLook w:val="04A0" w:firstRow="1" w:lastRow="0" w:firstColumn="1" w:lastColumn="0" w:noHBand="0" w:noVBand="1"/>
      </w:tblPr>
      <w:tblGrid>
        <w:gridCol w:w="3845"/>
        <w:gridCol w:w="2715"/>
        <w:gridCol w:w="2790"/>
      </w:tblGrid>
      <w:tr w:rsidR="00BC7EB7" w:rsidRPr="00424AF7" w14:paraId="2E3A84D7" w14:textId="77777777" w:rsidTr="00BC7EB7">
        <w:tc>
          <w:tcPr>
            <w:tcW w:w="2056" w:type="pct"/>
            <w:shd w:val="clear" w:color="auto" w:fill="C6D9F1" w:themeFill="text2" w:themeFillTint="33"/>
          </w:tcPr>
          <w:p w14:paraId="63E4291D" w14:textId="77777777" w:rsidR="00BC7EB7" w:rsidRPr="00424AF7" w:rsidRDefault="00BC7EB7" w:rsidP="0030153C">
            <w:pPr>
              <w:pStyle w:val="bullet"/>
              <w:numPr>
                <w:ilvl w:val="0"/>
                <w:numId w:val="0"/>
              </w:numPr>
              <w:jc w:val="both"/>
              <w:rPr>
                <w:rFonts w:ascii="Gill Sans MT" w:hAnsi="Gill Sans MT" w:cstheme="minorHAnsi"/>
                <w:b/>
                <w:bCs w:val="0"/>
                <w:szCs w:val="22"/>
              </w:rPr>
            </w:pPr>
            <w:r w:rsidRPr="00424AF7">
              <w:rPr>
                <w:rFonts w:ascii="Gill Sans MT" w:hAnsi="Gill Sans MT" w:cstheme="minorHAnsi"/>
                <w:b/>
                <w:bCs w:val="0"/>
                <w:szCs w:val="22"/>
              </w:rPr>
              <w:t>Theme</w:t>
            </w:r>
          </w:p>
        </w:tc>
        <w:tc>
          <w:tcPr>
            <w:tcW w:w="1452" w:type="pct"/>
            <w:shd w:val="clear" w:color="auto" w:fill="C6D9F1" w:themeFill="text2" w:themeFillTint="33"/>
          </w:tcPr>
          <w:p w14:paraId="430A3053" w14:textId="77777777" w:rsidR="00BC7EB7" w:rsidRPr="00424AF7" w:rsidRDefault="00BC7EB7" w:rsidP="0030153C">
            <w:pPr>
              <w:pStyle w:val="bullet"/>
              <w:numPr>
                <w:ilvl w:val="0"/>
                <w:numId w:val="0"/>
              </w:numPr>
              <w:jc w:val="both"/>
              <w:rPr>
                <w:rFonts w:ascii="Gill Sans MT" w:hAnsi="Gill Sans MT" w:cstheme="minorHAnsi"/>
                <w:b/>
                <w:bCs w:val="0"/>
                <w:szCs w:val="22"/>
              </w:rPr>
            </w:pPr>
            <w:r w:rsidRPr="00424AF7">
              <w:rPr>
                <w:rFonts w:ascii="Gill Sans MT" w:hAnsi="Gill Sans MT" w:cstheme="minorHAnsi"/>
                <w:b/>
                <w:bCs w:val="0"/>
                <w:szCs w:val="22"/>
              </w:rPr>
              <w:t xml:space="preserve">Figure/ percentage </w:t>
            </w:r>
          </w:p>
        </w:tc>
        <w:tc>
          <w:tcPr>
            <w:tcW w:w="1492" w:type="pct"/>
            <w:shd w:val="clear" w:color="auto" w:fill="C6D9F1" w:themeFill="text2" w:themeFillTint="33"/>
          </w:tcPr>
          <w:p w14:paraId="78ECC47A" w14:textId="77777777" w:rsidR="00BC7EB7" w:rsidRPr="00424AF7" w:rsidRDefault="00BC7EB7" w:rsidP="0030153C">
            <w:pPr>
              <w:pStyle w:val="bullet"/>
              <w:numPr>
                <w:ilvl w:val="0"/>
                <w:numId w:val="0"/>
              </w:numPr>
              <w:jc w:val="both"/>
              <w:rPr>
                <w:rFonts w:ascii="Gill Sans MT" w:hAnsi="Gill Sans MT" w:cstheme="minorHAnsi"/>
                <w:b/>
                <w:bCs w:val="0"/>
                <w:szCs w:val="22"/>
              </w:rPr>
            </w:pPr>
            <w:r w:rsidRPr="00424AF7">
              <w:rPr>
                <w:rFonts w:ascii="Gill Sans MT" w:hAnsi="Gill Sans MT" w:cstheme="minorHAnsi"/>
                <w:b/>
                <w:bCs w:val="0"/>
                <w:szCs w:val="22"/>
              </w:rPr>
              <w:t>Comments</w:t>
            </w:r>
          </w:p>
        </w:tc>
      </w:tr>
      <w:tr w:rsidR="00BC7EB7" w:rsidRPr="00424AF7" w14:paraId="3043E476" w14:textId="77777777" w:rsidTr="00BC7EB7">
        <w:tc>
          <w:tcPr>
            <w:tcW w:w="2056" w:type="pct"/>
          </w:tcPr>
          <w:p w14:paraId="16070426" w14:textId="33BE3DD3"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childbirths occur within less than 18 months after the previous childbirth</w:t>
            </w:r>
          </w:p>
        </w:tc>
        <w:tc>
          <w:tcPr>
            <w:tcW w:w="1452" w:type="pct"/>
          </w:tcPr>
          <w:p w14:paraId="2636E9B1"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16%</w:t>
            </w:r>
          </w:p>
        </w:tc>
        <w:tc>
          <w:tcPr>
            <w:tcW w:w="1492" w:type="pct"/>
          </w:tcPr>
          <w:p w14:paraId="23AFF482"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 xml:space="preserve">High </w:t>
            </w:r>
          </w:p>
        </w:tc>
      </w:tr>
      <w:tr w:rsidR="00BC7EB7" w:rsidRPr="00424AF7" w14:paraId="04E1221B" w14:textId="77777777" w:rsidTr="00BC7EB7">
        <w:tc>
          <w:tcPr>
            <w:tcW w:w="2056" w:type="pct"/>
          </w:tcPr>
          <w:p w14:paraId="37A0566A"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unplanned or unintended pregnancies</w:t>
            </w:r>
          </w:p>
        </w:tc>
        <w:tc>
          <w:tcPr>
            <w:tcW w:w="1452" w:type="pct"/>
          </w:tcPr>
          <w:p w14:paraId="1D1FE84B"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14%</w:t>
            </w:r>
          </w:p>
        </w:tc>
        <w:tc>
          <w:tcPr>
            <w:tcW w:w="1492" w:type="pct"/>
          </w:tcPr>
          <w:p w14:paraId="6C1F392B" w14:textId="76BC097C" w:rsidR="00BC7EB7" w:rsidRPr="00424AF7" w:rsidRDefault="005D43A6" w:rsidP="0030153C">
            <w:pPr>
              <w:pStyle w:val="bullet"/>
              <w:numPr>
                <w:ilvl w:val="0"/>
                <w:numId w:val="0"/>
              </w:numPr>
              <w:jc w:val="both"/>
              <w:rPr>
                <w:rFonts w:ascii="Gill Sans MT" w:hAnsi="Gill Sans MT" w:cstheme="minorHAnsi"/>
                <w:sz w:val="20"/>
                <w:szCs w:val="20"/>
              </w:rPr>
            </w:pPr>
            <w:r>
              <w:rPr>
                <w:rFonts w:ascii="Gill Sans MT" w:hAnsi="Gill Sans MT" w:cstheme="minorHAnsi"/>
                <w:sz w:val="20"/>
                <w:szCs w:val="20"/>
              </w:rPr>
              <w:t>L</w:t>
            </w:r>
            <w:r w:rsidR="00BC7EB7" w:rsidRPr="00424AF7">
              <w:rPr>
                <w:rFonts w:ascii="Gill Sans MT" w:hAnsi="Gill Sans MT" w:cstheme="minorHAnsi"/>
                <w:sz w:val="20"/>
                <w:szCs w:val="20"/>
              </w:rPr>
              <w:t>ow compared to previous surveys</w:t>
            </w:r>
          </w:p>
        </w:tc>
      </w:tr>
      <w:tr w:rsidR="00BC7EB7" w:rsidRPr="00424AF7" w14:paraId="1D0EE5B7" w14:textId="77777777" w:rsidTr="00BC7EB7">
        <w:tc>
          <w:tcPr>
            <w:tcW w:w="2056" w:type="pct"/>
          </w:tcPr>
          <w:p w14:paraId="4BE62679"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use of modern FP methods</w:t>
            </w:r>
          </w:p>
        </w:tc>
        <w:tc>
          <w:tcPr>
            <w:tcW w:w="1452" w:type="pct"/>
          </w:tcPr>
          <w:p w14:paraId="575EC06E"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37%</w:t>
            </w:r>
          </w:p>
        </w:tc>
        <w:tc>
          <w:tcPr>
            <w:tcW w:w="1492" w:type="pct"/>
          </w:tcPr>
          <w:p w14:paraId="690918F2" w14:textId="6A544B37" w:rsidR="00BC7EB7" w:rsidRPr="00424AF7" w:rsidRDefault="005D43A6" w:rsidP="0030153C">
            <w:pPr>
              <w:pStyle w:val="bullet"/>
              <w:numPr>
                <w:ilvl w:val="0"/>
                <w:numId w:val="0"/>
              </w:numPr>
              <w:jc w:val="both"/>
              <w:rPr>
                <w:rFonts w:ascii="Gill Sans MT" w:hAnsi="Gill Sans MT" w:cstheme="minorHAnsi"/>
                <w:sz w:val="20"/>
                <w:szCs w:val="20"/>
              </w:rPr>
            </w:pPr>
            <w:r>
              <w:rPr>
                <w:rFonts w:ascii="Gill Sans MT" w:hAnsi="Gill Sans MT" w:cstheme="minorHAnsi"/>
                <w:sz w:val="20"/>
                <w:szCs w:val="20"/>
              </w:rPr>
              <w:t>D</w:t>
            </w:r>
            <w:r w:rsidR="00BC7EB7" w:rsidRPr="00424AF7">
              <w:rPr>
                <w:rFonts w:ascii="Gill Sans MT" w:hAnsi="Gill Sans MT" w:cstheme="minorHAnsi"/>
                <w:sz w:val="20"/>
                <w:szCs w:val="20"/>
              </w:rPr>
              <w:t>ecreased from 40% in the last survey</w:t>
            </w:r>
          </w:p>
        </w:tc>
      </w:tr>
      <w:tr w:rsidR="00BC7EB7" w:rsidRPr="00424AF7" w14:paraId="05E4A9DD" w14:textId="77777777" w:rsidTr="00BC7EB7">
        <w:tc>
          <w:tcPr>
            <w:tcW w:w="2056" w:type="pct"/>
          </w:tcPr>
          <w:p w14:paraId="5F8F633D"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modern FP methods varies according to the governorates</w:t>
            </w:r>
          </w:p>
        </w:tc>
        <w:tc>
          <w:tcPr>
            <w:tcW w:w="1452" w:type="pct"/>
          </w:tcPr>
          <w:p w14:paraId="1ADEF91F" w14:textId="27F1ADCE" w:rsidR="00BC7EB7" w:rsidRPr="00424AF7" w:rsidRDefault="005A0887" w:rsidP="0030153C">
            <w:pPr>
              <w:pStyle w:val="bullet"/>
              <w:numPr>
                <w:ilvl w:val="0"/>
                <w:numId w:val="0"/>
              </w:numPr>
              <w:jc w:val="both"/>
              <w:rPr>
                <w:rFonts w:ascii="Gill Sans MT" w:hAnsi="Gill Sans MT" w:cstheme="minorHAnsi"/>
                <w:sz w:val="20"/>
                <w:szCs w:val="20"/>
              </w:rPr>
            </w:pPr>
            <w:r>
              <w:rPr>
                <w:rFonts w:ascii="Gill Sans MT" w:hAnsi="Gill Sans MT" w:cstheme="minorHAnsi"/>
                <w:sz w:val="20"/>
                <w:szCs w:val="20"/>
              </w:rPr>
              <w:t>e.g</w:t>
            </w:r>
            <w:r w:rsidR="00BC7EB7" w:rsidRPr="00424AF7">
              <w:rPr>
                <w:rFonts w:ascii="Gill Sans MT" w:hAnsi="Gill Sans MT" w:cstheme="minorHAnsi"/>
                <w:sz w:val="20"/>
                <w:szCs w:val="20"/>
              </w:rPr>
              <w:t xml:space="preserve">. 25% in </w:t>
            </w:r>
            <w:proofErr w:type="spellStart"/>
            <w:r w:rsidR="00BC7EB7" w:rsidRPr="00424AF7">
              <w:rPr>
                <w:rFonts w:ascii="Gill Sans MT" w:hAnsi="Gill Sans MT" w:cstheme="minorHAnsi"/>
                <w:sz w:val="20"/>
                <w:szCs w:val="20"/>
              </w:rPr>
              <w:t>Ma'an</w:t>
            </w:r>
            <w:proofErr w:type="spellEnd"/>
            <w:r w:rsidR="00BC7EB7" w:rsidRPr="00424AF7">
              <w:rPr>
                <w:rFonts w:ascii="Gill Sans MT" w:hAnsi="Gill Sans MT" w:cstheme="minorHAnsi"/>
                <w:sz w:val="20"/>
                <w:szCs w:val="20"/>
              </w:rPr>
              <w:t xml:space="preserve"> compared to 43% in Jerash</w:t>
            </w:r>
          </w:p>
        </w:tc>
        <w:tc>
          <w:tcPr>
            <w:tcW w:w="1492" w:type="pct"/>
          </w:tcPr>
          <w:p w14:paraId="7707EB8E" w14:textId="77777777" w:rsidR="00BC7EB7" w:rsidRPr="00424AF7" w:rsidRDefault="00BC7EB7" w:rsidP="0030153C">
            <w:pPr>
              <w:pStyle w:val="bullet"/>
              <w:numPr>
                <w:ilvl w:val="0"/>
                <w:numId w:val="0"/>
              </w:numPr>
              <w:jc w:val="both"/>
              <w:rPr>
                <w:rFonts w:ascii="Gill Sans MT" w:hAnsi="Gill Sans MT" w:cstheme="minorHAnsi"/>
                <w:sz w:val="20"/>
                <w:szCs w:val="20"/>
              </w:rPr>
            </w:pPr>
          </w:p>
        </w:tc>
      </w:tr>
      <w:tr w:rsidR="00BC7EB7" w:rsidRPr="00424AF7" w14:paraId="2D1E3DBE" w14:textId="77777777" w:rsidTr="00BC7EB7">
        <w:tc>
          <w:tcPr>
            <w:tcW w:w="2056" w:type="pct"/>
          </w:tcPr>
          <w:p w14:paraId="30553FC1"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modern FP methods varies according to the level of well-being</w:t>
            </w:r>
          </w:p>
        </w:tc>
        <w:tc>
          <w:tcPr>
            <w:tcW w:w="1452" w:type="pct"/>
          </w:tcPr>
          <w:p w14:paraId="517B98FE" w14:textId="77777777" w:rsidR="00BC7EB7" w:rsidRPr="00424AF7" w:rsidRDefault="00BC7EB7" w:rsidP="0030153C">
            <w:pPr>
              <w:pStyle w:val="bullet"/>
              <w:numPr>
                <w:ilvl w:val="0"/>
                <w:numId w:val="0"/>
              </w:numPr>
              <w:jc w:val="both"/>
              <w:rPr>
                <w:rFonts w:ascii="Gill Sans MT" w:hAnsi="Gill Sans MT" w:cstheme="minorHAnsi"/>
                <w:sz w:val="20"/>
                <w:szCs w:val="20"/>
                <w:highlight w:val="yellow"/>
              </w:rPr>
            </w:pPr>
            <w:r w:rsidRPr="00424AF7">
              <w:rPr>
                <w:rFonts w:ascii="Gill Sans MT" w:hAnsi="Gill Sans MT" w:cstheme="minorHAnsi"/>
                <w:sz w:val="20"/>
                <w:szCs w:val="20"/>
              </w:rPr>
              <w:t>35% for women in the lowest welfare quintile compared to 39% in the higher quintile</w:t>
            </w:r>
          </w:p>
        </w:tc>
        <w:tc>
          <w:tcPr>
            <w:tcW w:w="1492" w:type="pct"/>
          </w:tcPr>
          <w:p w14:paraId="0DA925DD" w14:textId="77777777" w:rsidR="00BC7EB7" w:rsidRPr="00424AF7" w:rsidRDefault="00BC7EB7" w:rsidP="0030153C">
            <w:pPr>
              <w:pStyle w:val="bullet"/>
              <w:numPr>
                <w:ilvl w:val="0"/>
                <w:numId w:val="0"/>
              </w:numPr>
              <w:jc w:val="both"/>
              <w:rPr>
                <w:rFonts w:ascii="Gill Sans MT" w:hAnsi="Gill Sans MT" w:cstheme="minorHAnsi"/>
                <w:sz w:val="20"/>
                <w:szCs w:val="20"/>
                <w:highlight w:val="yellow"/>
              </w:rPr>
            </w:pPr>
          </w:p>
        </w:tc>
      </w:tr>
      <w:tr w:rsidR="00BC7EB7" w:rsidRPr="00424AF7" w14:paraId="68B2A6EA" w14:textId="77777777" w:rsidTr="00BC7EB7">
        <w:tc>
          <w:tcPr>
            <w:tcW w:w="2056" w:type="pct"/>
          </w:tcPr>
          <w:p w14:paraId="7C336D2C" w14:textId="77777777" w:rsidR="00BC7EB7" w:rsidRPr="00424AF7" w:rsidRDefault="00BC7EB7" w:rsidP="0030153C">
            <w:pPr>
              <w:pStyle w:val="bullet"/>
              <w:numPr>
                <w:ilvl w:val="0"/>
                <w:numId w:val="0"/>
              </w:numPr>
              <w:jc w:val="both"/>
              <w:rPr>
                <w:rFonts w:ascii="Gill Sans MT" w:hAnsi="Gill Sans MT" w:cstheme="minorHAnsi"/>
                <w:sz w:val="20"/>
                <w:szCs w:val="20"/>
                <w:highlight w:val="yellow"/>
              </w:rPr>
            </w:pPr>
            <w:r w:rsidRPr="00424AF7">
              <w:rPr>
                <w:rFonts w:ascii="Gill Sans MT" w:hAnsi="Gill Sans MT" w:cstheme="minorHAnsi"/>
                <w:sz w:val="20"/>
                <w:szCs w:val="20"/>
              </w:rPr>
              <w:t xml:space="preserve">Modern FP methods varies according to the nationality </w:t>
            </w:r>
          </w:p>
        </w:tc>
        <w:tc>
          <w:tcPr>
            <w:tcW w:w="1452" w:type="pct"/>
          </w:tcPr>
          <w:p w14:paraId="5BF0384E" w14:textId="77777777" w:rsidR="00BC7EB7" w:rsidRPr="00424AF7" w:rsidRDefault="00BC7EB7" w:rsidP="0030153C">
            <w:pPr>
              <w:pStyle w:val="bullet"/>
              <w:numPr>
                <w:ilvl w:val="0"/>
                <w:numId w:val="0"/>
              </w:numPr>
              <w:jc w:val="both"/>
              <w:rPr>
                <w:rFonts w:ascii="Gill Sans MT" w:hAnsi="Gill Sans MT" w:cstheme="minorHAnsi"/>
                <w:sz w:val="20"/>
                <w:szCs w:val="20"/>
                <w:highlight w:val="yellow"/>
              </w:rPr>
            </w:pPr>
            <w:r w:rsidRPr="00424AF7">
              <w:rPr>
                <w:rFonts w:ascii="Gill Sans MT" w:hAnsi="Gill Sans MT" w:cstheme="minorHAnsi"/>
                <w:sz w:val="20"/>
                <w:szCs w:val="20"/>
              </w:rPr>
              <w:t>32% for Syrian women, compared to 38% for Jordanian women</w:t>
            </w:r>
          </w:p>
        </w:tc>
        <w:tc>
          <w:tcPr>
            <w:tcW w:w="1492" w:type="pct"/>
          </w:tcPr>
          <w:p w14:paraId="29ACE3FA" w14:textId="77777777" w:rsidR="00BC7EB7" w:rsidRPr="00424AF7" w:rsidRDefault="00BC7EB7" w:rsidP="0030153C">
            <w:pPr>
              <w:pStyle w:val="bullet"/>
              <w:numPr>
                <w:ilvl w:val="0"/>
                <w:numId w:val="0"/>
              </w:numPr>
              <w:jc w:val="both"/>
              <w:rPr>
                <w:rFonts w:ascii="Gill Sans MT" w:hAnsi="Gill Sans MT" w:cstheme="minorHAnsi"/>
                <w:sz w:val="20"/>
                <w:szCs w:val="20"/>
                <w:highlight w:val="yellow"/>
              </w:rPr>
            </w:pPr>
          </w:p>
        </w:tc>
      </w:tr>
      <w:tr w:rsidR="00BC7EB7" w:rsidRPr="00424AF7" w14:paraId="59AEAA6B" w14:textId="77777777" w:rsidTr="00BC7EB7">
        <w:tc>
          <w:tcPr>
            <w:tcW w:w="2056" w:type="pct"/>
          </w:tcPr>
          <w:p w14:paraId="28BA4895"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Unmet need for FP methods</w:t>
            </w:r>
          </w:p>
        </w:tc>
        <w:tc>
          <w:tcPr>
            <w:tcW w:w="1452" w:type="pct"/>
          </w:tcPr>
          <w:p w14:paraId="0D7F5359"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(14%) in 2017-2018</w:t>
            </w:r>
          </w:p>
        </w:tc>
        <w:tc>
          <w:tcPr>
            <w:tcW w:w="1492" w:type="pct"/>
          </w:tcPr>
          <w:p w14:paraId="68AD414A" w14:textId="77777777" w:rsidR="00BC7EB7" w:rsidRPr="00424AF7" w:rsidRDefault="00BC7EB7" w:rsidP="0030153C">
            <w:pPr>
              <w:pStyle w:val="bullet"/>
              <w:numPr>
                <w:ilvl w:val="0"/>
                <w:numId w:val="0"/>
              </w:numPr>
              <w:jc w:val="both"/>
              <w:rPr>
                <w:rFonts w:ascii="Gill Sans MT" w:hAnsi="Gill Sans MT" w:cstheme="minorHAnsi"/>
                <w:sz w:val="20"/>
                <w:szCs w:val="20"/>
                <w:highlight w:val="yellow"/>
              </w:rPr>
            </w:pPr>
            <w:r w:rsidRPr="00424AF7">
              <w:rPr>
                <w:rFonts w:ascii="Gill Sans MT" w:hAnsi="Gill Sans MT" w:cstheme="minorHAnsi"/>
                <w:sz w:val="20"/>
                <w:szCs w:val="20"/>
              </w:rPr>
              <w:t>Declined from 27% in 1990 to 12% in 2012</w:t>
            </w:r>
          </w:p>
        </w:tc>
      </w:tr>
      <w:tr w:rsidR="00BC7EB7" w:rsidRPr="00424AF7" w14:paraId="691DA822" w14:textId="77777777" w:rsidTr="00BC7EB7">
        <w:tc>
          <w:tcPr>
            <w:tcW w:w="2056" w:type="pct"/>
          </w:tcPr>
          <w:p w14:paraId="1CCCB259"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Unmet need for FP methods</w:t>
            </w:r>
          </w:p>
        </w:tc>
        <w:tc>
          <w:tcPr>
            <w:tcW w:w="1452" w:type="pct"/>
          </w:tcPr>
          <w:p w14:paraId="73E2D440"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19% for Syrian women, compared to 14% for Jordanian women</w:t>
            </w:r>
          </w:p>
        </w:tc>
        <w:tc>
          <w:tcPr>
            <w:tcW w:w="1492" w:type="pct"/>
          </w:tcPr>
          <w:p w14:paraId="5FF585DF" w14:textId="77777777" w:rsidR="00BC7EB7" w:rsidRPr="00424AF7" w:rsidRDefault="00BC7EB7" w:rsidP="0030153C">
            <w:pPr>
              <w:pStyle w:val="bullet"/>
              <w:numPr>
                <w:ilvl w:val="0"/>
                <w:numId w:val="0"/>
              </w:numPr>
              <w:jc w:val="both"/>
              <w:rPr>
                <w:rFonts w:ascii="Gill Sans MT" w:hAnsi="Gill Sans MT" w:cstheme="minorHAnsi"/>
                <w:sz w:val="20"/>
                <w:szCs w:val="20"/>
              </w:rPr>
            </w:pPr>
          </w:p>
        </w:tc>
      </w:tr>
      <w:tr w:rsidR="00BC7EB7" w:rsidRPr="00424AF7" w14:paraId="4253A1B6" w14:textId="77777777" w:rsidTr="00BC7EB7">
        <w:tc>
          <w:tcPr>
            <w:tcW w:w="2056" w:type="pct"/>
          </w:tcPr>
          <w:p w14:paraId="31C7FE50"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Cessation of FP methods</w:t>
            </w:r>
          </w:p>
        </w:tc>
        <w:tc>
          <w:tcPr>
            <w:tcW w:w="1452" w:type="pct"/>
          </w:tcPr>
          <w:p w14:paraId="6074145C"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30%</w:t>
            </w:r>
          </w:p>
        </w:tc>
        <w:tc>
          <w:tcPr>
            <w:tcW w:w="1492" w:type="pct"/>
          </w:tcPr>
          <w:p w14:paraId="603DEA55"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Because of: inadequacy of the method (12%) or failure of the method (11%), and the desire for a more effective method (9%)</w:t>
            </w:r>
          </w:p>
        </w:tc>
      </w:tr>
      <w:tr w:rsidR="00BC7EB7" w:rsidRPr="00424AF7" w14:paraId="376AF932" w14:textId="77777777" w:rsidTr="00BC7EB7">
        <w:tc>
          <w:tcPr>
            <w:tcW w:w="2056" w:type="pct"/>
          </w:tcPr>
          <w:p w14:paraId="1D6F8D00"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Women who do not currently use contraception and have not discussed FP with health service providers</w:t>
            </w:r>
          </w:p>
        </w:tc>
        <w:tc>
          <w:tcPr>
            <w:tcW w:w="1452" w:type="pct"/>
          </w:tcPr>
          <w:p w14:paraId="5B80F039"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79%</w:t>
            </w:r>
          </w:p>
        </w:tc>
        <w:tc>
          <w:tcPr>
            <w:tcW w:w="1492" w:type="pct"/>
          </w:tcPr>
          <w:p w14:paraId="7C8C8F86"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 xml:space="preserve">High </w:t>
            </w:r>
          </w:p>
        </w:tc>
      </w:tr>
      <w:tr w:rsidR="00BC7EB7" w:rsidRPr="00424AF7" w14:paraId="7C491815" w14:textId="77777777" w:rsidTr="00BC7EB7">
        <w:tc>
          <w:tcPr>
            <w:tcW w:w="2056" w:type="pct"/>
          </w:tcPr>
          <w:p w14:paraId="1DE6D433"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married women (ages 15 to 49 years) who make informed decisions about sexual relations, the use of contraception and reproductive health care</w:t>
            </w:r>
          </w:p>
        </w:tc>
        <w:tc>
          <w:tcPr>
            <w:tcW w:w="1452" w:type="pct"/>
          </w:tcPr>
          <w:p w14:paraId="3B67649F"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58.2%</w:t>
            </w:r>
          </w:p>
        </w:tc>
        <w:tc>
          <w:tcPr>
            <w:tcW w:w="1492" w:type="pct"/>
          </w:tcPr>
          <w:p w14:paraId="088BF52B" w14:textId="0AF4B325" w:rsidR="00BC7EB7" w:rsidRPr="00424AF7" w:rsidRDefault="005D43A6" w:rsidP="0030153C">
            <w:pPr>
              <w:pStyle w:val="bullet"/>
              <w:numPr>
                <w:ilvl w:val="0"/>
                <w:numId w:val="0"/>
              </w:numPr>
              <w:jc w:val="both"/>
              <w:rPr>
                <w:rFonts w:ascii="Gill Sans MT" w:hAnsi="Gill Sans MT" w:cstheme="minorHAnsi"/>
                <w:sz w:val="20"/>
                <w:szCs w:val="20"/>
              </w:rPr>
            </w:pPr>
            <w:r>
              <w:rPr>
                <w:rFonts w:ascii="Gill Sans MT" w:hAnsi="Gill Sans MT" w:cstheme="minorHAnsi"/>
                <w:sz w:val="20"/>
                <w:szCs w:val="20"/>
              </w:rPr>
              <w:t>D</w:t>
            </w:r>
            <w:r w:rsidR="00BC7EB7" w:rsidRPr="00424AF7">
              <w:rPr>
                <w:rFonts w:ascii="Gill Sans MT" w:hAnsi="Gill Sans MT" w:cstheme="minorHAnsi"/>
                <w:sz w:val="20"/>
                <w:szCs w:val="20"/>
              </w:rPr>
              <w:t>ecreased compared to previous surveys</w:t>
            </w:r>
          </w:p>
        </w:tc>
      </w:tr>
      <w:tr w:rsidR="00BC7EB7" w:rsidRPr="00424AF7" w14:paraId="44C98FFF" w14:textId="77777777" w:rsidTr="00BC7EB7">
        <w:tc>
          <w:tcPr>
            <w:tcW w:w="2056" w:type="pct"/>
          </w:tcPr>
          <w:p w14:paraId="1B2DD6F1"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Cesarean deliveries</w:t>
            </w:r>
          </w:p>
        </w:tc>
        <w:tc>
          <w:tcPr>
            <w:tcW w:w="1452" w:type="pct"/>
          </w:tcPr>
          <w:p w14:paraId="489B9206"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26%</w:t>
            </w:r>
          </w:p>
        </w:tc>
        <w:tc>
          <w:tcPr>
            <w:tcW w:w="1492" w:type="pct"/>
          </w:tcPr>
          <w:p w14:paraId="133DCC0B" w14:textId="7DA5799F"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Large proportion of planned operation</w:t>
            </w:r>
            <w:r w:rsidR="005A0887">
              <w:rPr>
                <w:rFonts w:ascii="Gill Sans MT" w:hAnsi="Gill Sans MT" w:cstheme="minorHAnsi"/>
                <w:sz w:val="20"/>
                <w:szCs w:val="20"/>
              </w:rPr>
              <w:t>s are</w:t>
            </w:r>
            <w:r w:rsidRPr="00424AF7">
              <w:rPr>
                <w:rFonts w:ascii="Gill Sans MT" w:hAnsi="Gill Sans MT" w:cstheme="minorHAnsi"/>
                <w:sz w:val="20"/>
                <w:szCs w:val="20"/>
              </w:rPr>
              <w:t xml:space="preserve"> not </w:t>
            </w:r>
            <w:r w:rsidR="005A0887">
              <w:rPr>
                <w:rFonts w:ascii="Gill Sans MT" w:hAnsi="Gill Sans MT" w:cstheme="minorHAnsi"/>
                <w:sz w:val="20"/>
                <w:szCs w:val="20"/>
              </w:rPr>
              <w:t xml:space="preserve">medically </w:t>
            </w:r>
            <w:r w:rsidRPr="00424AF7">
              <w:rPr>
                <w:rFonts w:ascii="Gill Sans MT" w:hAnsi="Gill Sans MT" w:cstheme="minorHAnsi"/>
                <w:sz w:val="20"/>
                <w:szCs w:val="20"/>
              </w:rPr>
              <w:t>required.</w:t>
            </w:r>
          </w:p>
        </w:tc>
      </w:tr>
      <w:tr w:rsidR="00BC7EB7" w:rsidRPr="00424AF7" w14:paraId="451AB61C" w14:textId="77777777" w:rsidTr="00BC7EB7">
        <w:tc>
          <w:tcPr>
            <w:tcW w:w="2056" w:type="pct"/>
          </w:tcPr>
          <w:p w14:paraId="03A606DA"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women face at least one obstacle and challenge in accessing healthcare</w:t>
            </w:r>
          </w:p>
        </w:tc>
        <w:tc>
          <w:tcPr>
            <w:tcW w:w="1452" w:type="pct"/>
          </w:tcPr>
          <w:p w14:paraId="13618B2D"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42%</w:t>
            </w:r>
          </w:p>
        </w:tc>
        <w:tc>
          <w:tcPr>
            <w:tcW w:w="1492" w:type="pct"/>
          </w:tcPr>
          <w:p w14:paraId="2024F6BF"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Physical barriers, distance, not knowing where to go, and the service provider is male.</w:t>
            </w:r>
          </w:p>
        </w:tc>
      </w:tr>
      <w:tr w:rsidR="00BC7EB7" w:rsidRPr="00424AF7" w14:paraId="5A6281F4" w14:textId="77777777" w:rsidTr="00BC7EB7">
        <w:tc>
          <w:tcPr>
            <w:tcW w:w="2056" w:type="pct"/>
          </w:tcPr>
          <w:p w14:paraId="2CC916E8"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lastRenderedPageBreak/>
              <w:t>Female physicians, are mostly employed by the private sector in urban areas</w:t>
            </w:r>
          </w:p>
        </w:tc>
        <w:tc>
          <w:tcPr>
            <w:tcW w:w="1452" w:type="pct"/>
          </w:tcPr>
          <w:p w14:paraId="398087BE"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72% in 2011</w:t>
            </w:r>
          </w:p>
        </w:tc>
        <w:tc>
          <w:tcPr>
            <w:tcW w:w="1492" w:type="pct"/>
          </w:tcPr>
          <w:p w14:paraId="12E4461D" w14:textId="77777777" w:rsidR="00BC7EB7" w:rsidRPr="00424AF7" w:rsidRDefault="00BC7EB7" w:rsidP="0030153C">
            <w:pPr>
              <w:pStyle w:val="bullet"/>
              <w:numPr>
                <w:ilvl w:val="0"/>
                <w:numId w:val="0"/>
              </w:numPr>
              <w:jc w:val="both"/>
              <w:rPr>
                <w:rFonts w:ascii="Gill Sans MT" w:hAnsi="Gill Sans MT" w:cstheme="minorHAnsi"/>
                <w:sz w:val="20"/>
                <w:szCs w:val="20"/>
              </w:rPr>
            </w:pPr>
          </w:p>
        </w:tc>
      </w:tr>
      <w:tr w:rsidR="00BC7EB7" w:rsidRPr="00424AF7" w14:paraId="524A4D43" w14:textId="77777777" w:rsidTr="00BC7EB7">
        <w:tc>
          <w:tcPr>
            <w:tcW w:w="2056" w:type="pct"/>
          </w:tcPr>
          <w:p w14:paraId="1020490E"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color w:val="231F20"/>
                <w:sz w:val="20"/>
                <w:szCs w:val="20"/>
              </w:rPr>
              <w:t>Midwives are concentrated in the central governorates: Irbid Amman, and Balqa.</w:t>
            </w:r>
            <w:r w:rsidRPr="00424AF7">
              <w:rPr>
                <w:rFonts w:ascii="Gill Sans MT" w:hAnsi="Gill Sans MT" w:cstheme="minorHAnsi"/>
                <w:color w:val="231F20"/>
                <w:sz w:val="20"/>
                <w:szCs w:val="20"/>
                <w:vertAlign w:val="superscript"/>
              </w:rPr>
              <w:t>18</w:t>
            </w:r>
          </w:p>
        </w:tc>
        <w:tc>
          <w:tcPr>
            <w:tcW w:w="1452" w:type="pct"/>
          </w:tcPr>
          <w:p w14:paraId="419F68A4"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color w:val="231F20"/>
                <w:sz w:val="20"/>
                <w:szCs w:val="20"/>
              </w:rPr>
              <w:t xml:space="preserve">52% </w:t>
            </w:r>
          </w:p>
        </w:tc>
        <w:tc>
          <w:tcPr>
            <w:tcW w:w="1492" w:type="pct"/>
          </w:tcPr>
          <w:p w14:paraId="1B7E2B28" w14:textId="77777777" w:rsidR="00BC7EB7" w:rsidRPr="00424AF7" w:rsidRDefault="00BC7EB7" w:rsidP="0030153C">
            <w:pPr>
              <w:pStyle w:val="bullet"/>
              <w:numPr>
                <w:ilvl w:val="0"/>
                <w:numId w:val="0"/>
              </w:numPr>
              <w:jc w:val="both"/>
              <w:rPr>
                <w:rFonts w:ascii="Gill Sans MT" w:hAnsi="Gill Sans MT" w:cstheme="minorHAnsi"/>
                <w:sz w:val="20"/>
                <w:szCs w:val="20"/>
              </w:rPr>
            </w:pPr>
          </w:p>
        </w:tc>
      </w:tr>
      <w:tr w:rsidR="00BC7EB7" w:rsidRPr="00424AF7" w14:paraId="3B6E2EE2" w14:textId="77777777" w:rsidTr="00BC7EB7">
        <w:tc>
          <w:tcPr>
            <w:tcW w:w="2056" w:type="pct"/>
          </w:tcPr>
          <w:p w14:paraId="0782D1DE"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color w:val="231F20"/>
                <w:sz w:val="20"/>
                <w:szCs w:val="20"/>
              </w:rPr>
              <w:t>Poor women are more likely to use traditional methods compared to the wealthiest cohort.</w:t>
            </w:r>
            <w:r w:rsidRPr="00424AF7">
              <w:rPr>
                <w:rStyle w:val="FootnoteReference"/>
                <w:rFonts w:ascii="Gill Sans MT" w:hAnsi="Gill Sans MT" w:cstheme="minorHAnsi"/>
                <w:color w:val="231F20"/>
                <w:sz w:val="20"/>
                <w:szCs w:val="20"/>
              </w:rPr>
              <w:footnoteReference w:id="53"/>
            </w:r>
          </w:p>
        </w:tc>
        <w:tc>
          <w:tcPr>
            <w:tcW w:w="1452" w:type="pct"/>
          </w:tcPr>
          <w:p w14:paraId="40B9F2E9"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color w:val="231F20"/>
                <w:sz w:val="20"/>
                <w:szCs w:val="20"/>
              </w:rPr>
              <w:t>(13%) compared to (11.6%)</w:t>
            </w:r>
          </w:p>
        </w:tc>
        <w:tc>
          <w:tcPr>
            <w:tcW w:w="1492" w:type="pct"/>
          </w:tcPr>
          <w:p w14:paraId="38A8B680"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08AE84CB" w14:textId="77777777" w:rsidTr="00BC7EB7">
        <w:tc>
          <w:tcPr>
            <w:tcW w:w="2056" w:type="pct"/>
          </w:tcPr>
          <w:p w14:paraId="0D095A8A"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Poorest married women who experience at least one problem</w:t>
            </w:r>
            <w:r w:rsidRPr="00424AF7">
              <w:rPr>
                <w:rFonts w:ascii="Gill Sans MT" w:hAnsi="Gill Sans MT" w:cstheme="minorHAnsi"/>
                <w:color w:val="231F20"/>
                <w:sz w:val="20"/>
                <w:szCs w:val="20"/>
              </w:rPr>
              <w:t xml:space="preserve"> compared to in the highest wealth quintile</w:t>
            </w:r>
          </w:p>
        </w:tc>
        <w:tc>
          <w:tcPr>
            <w:tcW w:w="1452" w:type="pct"/>
          </w:tcPr>
          <w:p w14:paraId="3AE309B8"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 xml:space="preserve">61.2% compared to </w:t>
            </w:r>
            <w:r w:rsidRPr="00424AF7">
              <w:rPr>
                <w:rFonts w:ascii="Gill Sans MT" w:hAnsi="Gill Sans MT" w:cstheme="minorHAnsi"/>
                <w:color w:val="231F20"/>
                <w:sz w:val="20"/>
                <w:szCs w:val="20"/>
              </w:rPr>
              <w:t>23.2%</w:t>
            </w:r>
          </w:p>
        </w:tc>
        <w:tc>
          <w:tcPr>
            <w:tcW w:w="1492" w:type="pct"/>
          </w:tcPr>
          <w:p w14:paraId="32F8AA6A" w14:textId="77777777" w:rsidR="00BC7EB7" w:rsidRPr="00424AF7" w:rsidRDefault="00BC7EB7" w:rsidP="0030153C">
            <w:pPr>
              <w:pStyle w:val="bullet"/>
              <w:numPr>
                <w:ilvl w:val="0"/>
                <w:numId w:val="0"/>
              </w:numPr>
              <w:jc w:val="both"/>
              <w:rPr>
                <w:rFonts w:ascii="Gill Sans MT" w:hAnsi="Gill Sans MT" w:cstheme="minorHAnsi"/>
                <w:sz w:val="20"/>
                <w:szCs w:val="20"/>
              </w:rPr>
            </w:pPr>
          </w:p>
        </w:tc>
      </w:tr>
      <w:tr w:rsidR="00BC7EB7" w:rsidRPr="00424AF7" w14:paraId="75479E17" w14:textId="77777777" w:rsidTr="00BC7EB7">
        <w:tc>
          <w:tcPr>
            <w:tcW w:w="2056" w:type="pct"/>
          </w:tcPr>
          <w:p w14:paraId="2A2922E2"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color w:val="231F20"/>
                <w:sz w:val="20"/>
                <w:szCs w:val="20"/>
              </w:rPr>
              <w:t xml:space="preserve">The primary reasons that decrease </w:t>
            </w:r>
            <w:r w:rsidRPr="00424AF7">
              <w:rPr>
                <w:rFonts w:ascii="Gill Sans MT" w:hAnsi="Gill Sans MT" w:cstheme="minorHAnsi"/>
                <w:sz w:val="20"/>
                <w:szCs w:val="20"/>
              </w:rPr>
              <w:t>accessing health</w:t>
            </w:r>
            <w:r w:rsidRPr="00424AF7">
              <w:rPr>
                <w:rFonts w:ascii="Gill Sans MT" w:hAnsi="Gill Sans MT" w:cstheme="minorHAnsi"/>
                <w:color w:val="231F20"/>
                <w:sz w:val="20"/>
                <w:szCs w:val="20"/>
              </w:rPr>
              <w:t xml:space="preserve"> care for women are.</w:t>
            </w:r>
            <w:r w:rsidRPr="00424AF7">
              <w:rPr>
                <w:rStyle w:val="FootnoteReference"/>
                <w:rFonts w:ascii="Gill Sans MT" w:hAnsi="Gill Sans MT" w:cstheme="minorHAnsi"/>
                <w:color w:val="231F20"/>
                <w:sz w:val="20"/>
                <w:szCs w:val="20"/>
              </w:rPr>
              <w:footnoteReference w:id="54"/>
            </w:r>
          </w:p>
        </w:tc>
        <w:tc>
          <w:tcPr>
            <w:tcW w:w="1452" w:type="pct"/>
          </w:tcPr>
          <w:p w14:paraId="072C085B"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color w:val="231F20"/>
                <w:sz w:val="20"/>
                <w:szCs w:val="20"/>
              </w:rPr>
              <w:t>getting money for treatment (40.6%), followed by lack of transport (37.8%), distance (36.8%), not wanting to go alone (36.3%).</w:t>
            </w:r>
          </w:p>
        </w:tc>
        <w:tc>
          <w:tcPr>
            <w:tcW w:w="1492" w:type="pct"/>
          </w:tcPr>
          <w:p w14:paraId="3F492CC7" w14:textId="77777777" w:rsidR="00BC7EB7" w:rsidRPr="00424AF7" w:rsidRDefault="00BC7EB7" w:rsidP="0030153C">
            <w:pPr>
              <w:pStyle w:val="bullet"/>
              <w:numPr>
                <w:ilvl w:val="0"/>
                <w:numId w:val="0"/>
              </w:numPr>
              <w:jc w:val="both"/>
              <w:rPr>
                <w:rFonts w:ascii="Gill Sans MT" w:hAnsi="Gill Sans MT" w:cstheme="minorHAnsi"/>
                <w:sz w:val="20"/>
                <w:szCs w:val="20"/>
              </w:rPr>
            </w:pPr>
          </w:p>
        </w:tc>
      </w:tr>
      <w:tr w:rsidR="00BC7EB7" w:rsidRPr="00424AF7" w14:paraId="01898504" w14:textId="77777777" w:rsidTr="00BC7EB7">
        <w:tc>
          <w:tcPr>
            <w:tcW w:w="2056" w:type="pct"/>
          </w:tcPr>
          <w:p w14:paraId="5788C35A"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color w:val="231F20"/>
                <w:sz w:val="20"/>
                <w:szCs w:val="20"/>
              </w:rPr>
              <w:t>Women in the lowest wealth quintile access FP services from private health providers, mostly from pharmacies</w:t>
            </w:r>
          </w:p>
        </w:tc>
        <w:tc>
          <w:tcPr>
            <w:tcW w:w="1452" w:type="pct"/>
          </w:tcPr>
          <w:p w14:paraId="34BB3C39"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color w:val="231F20"/>
                <w:sz w:val="20"/>
                <w:szCs w:val="20"/>
              </w:rPr>
              <w:t>49%</w:t>
            </w:r>
          </w:p>
        </w:tc>
        <w:tc>
          <w:tcPr>
            <w:tcW w:w="1492" w:type="pct"/>
          </w:tcPr>
          <w:p w14:paraId="0E021919"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color w:val="231F20"/>
                <w:sz w:val="20"/>
                <w:szCs w:val="20"/>
              </w:rPr>
              <w:t>Getting only pills and condoms, and more effective contraceptive methods (IUD, implants, female sterilization).</w:t>
            </w:r>
            <w:r w:rsidRPr="00424AF7">
              <w:rPr>
                <w:rStyle w:val="FootnoteReference"/>
                <w:rFonts w:ascii="Gill Sans MT" w:hAnsi="Gill Sans MT" w:cstheme="minorHAnsi"/>
                <w:color w:val="231F20"/>
                <w:sz w:val="20"/>
                <w:szCs w:val="20"/>
              </w:rPr>
              <w:footnoteReference w:id="55"/>
            </w:r>
          </w:p>
        </w:tc>
      </w:tr>
      <w:tr w:rsidR="00BC7EB7" w:rsidRPr="00424AF7" w14:paraId="3D0FA3DB" w14:textId="77777777" w:rsidTr="00BC7EB7">
        <w:tc>
          <w:tcPr>
            <w:tcW w:w="2056" w:type="pct"/>
          </w:tcPr>
          <w:p w14:paraId="13C08F05"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color w:val="231F20"/>
                <w:sz w:val="20"/>
                <w:szCs w:val="20"/>
              </w:rPr>
              <w:t xml:space="preserve">Mothers from the lowest quintile receive less counselling on newborn danger signs and on breastfeeding during postnatal care, compared to the wealthier mothers. </w:t>
            </w:r>
            <w:r w:rsidRPr="00424AF7">
              <w:rPr>
                <w:rStyle w:val="FootnoteReference"/>
                <w:rFonts w:ascii="Gill Sans MT" w:hAnsi="Gill Sans MT" w:cstheme="minorHAnsi"/>
                <w:color w:val="231F20"/>
                <w:sz w:val="20"/>
                <w:szCs w:val="20"/>
              </w:rPr>
              <w:footnoteReference w:id="56"/>
            </w:r>
          </w:p>
        </w:tc>
        <w:tc>
          <w:tcPr>
            <w:tcW w:w="1452" w:type="pct"/>
          </w:tcPr>
          <w:p w14:paraId="5D3B7EDE" w14:textId="77777777" w:rsidR="00BC7EB7" w:rsidRPr="00424AF7" w:rsidRDefault="00BC7EB7" w:rsidP="0030153C">
            <w:pPr>
              <w:pStyle w:val="bullet"/>
              <w:numPr>
                <w:ilvl w:val="0"/>
                <w:numId w:val="0"/>
              </w:numPr>
              <w:ind w:left="180"/>
              <w:jc w:val="both"/>
              <w:rPr>
                <w:rFonts w:ascii="Gill Sans MT" w:hAnsi="Gill Sans MT" w:cstheme="minorHAnsi"/>
                <w:sz w:val="20"/>
                <w:szCs w:val="20"/>
              </w:rPr>
            </w:pPr>
            <w:r w:rsidRPr="00424AF7">
              <w:rPr>
                <w:rFonts w:ascii="Gill Sans MT" w:hAnsi="Gill Sans MT" w:cstheme="minorHAnsi"/>
                <w:color w:val="231F20"/>
                <w:sz w:val="20"/>
                <w:szCs w:val="20"/>
              </w:rPr>
              <w:t>50% compared to 85%.</w:t>
            </w:r>
          </w:p>
          <w:p w14:paraId="4E7EFE00"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c>
          <w:tcPr>
            <w:tcW w:w="1492" w:type="pct"/>
          </w:tcPr>
          <w:p w14:paraId="78E32502"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5500ABCB" w14:textId="77777777" w:rsidTr="00BC7EB7">
        <w:tc>
          <w:tcPr>
            <w:tcW w:w="2056" w:type="pct"/>
          </w:tcPr>
          <w:p w14:paraId="1C0DD237"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sz w:val="20"/>
                <w:szCs w:val="20"/>
              </w:rPr>
              <w:t>All ever-married women aged 15-24 years had heard of HIV/AIDS</w:t>
            </w:r>
          </w:p>
        </w:tc>
        <w:tc>
          <w:tcPr>
            <w:tcW w:w="1452" w:type="pct"/>
          </w:tcPr>
          <w:p w14:paraId="594650A9" w14:textId="77777777" w:rsidR="00BC7EB7" w:rsidRPr="00424AF7" w:rsidRDefault="00BC7EB7" w:rsidP="0030153C">
            <w:pPr>
              <w:pStyle w:val="bullet"/>
              <w:numPr>
                <w:ilvl w:val="0"/>
                <w:numId w:val="0"/>
              </w:numPr>
              <w:ind w:left="180"/>
              <w:jc w:val="both"/>
              <w:rPr>
                <w:rFonts w:ascii="Gill Sans MT" w:hAnsi="Gill Sans MT" w:cstheme="minorHAnsi"/>
                <w:color w:val="231F20"/>
                <w:sz w:val="20"/>
                <w:szCs w:val="20"/>
              </w:rPr>
            </w:pPr>
            <w:r w:rsidRPr="00424AF7">
              <w:rPr>
                <w:rFonts w:ascii="Gill Sans MT" w:hAnsi="Gill Sans MT" w:cstheme="minorHAnsi"/>
                <w:sz w:val="20"/>
                <w:szCs w:val="20"/>
              </w:rPr>
              <w:t>98%</w:t>
            </w:r>
          </w:p>
        </w:tc>
        <w:tc>
          <w:tcPr>
            <w:tcW w:w="1492" w:type="pct"/>
          </w:tcPr>
          <w:p w14:paraId="79914493"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23B75262" w14:textId="77777777" w:rsidTr="00BC7EB7">
        <w:tc>
          <w:tcPr>
            <w:tcW w:w="2056" w:type="pct"/>
          </w:tcPr>
          <w:p w14:paraId="15CB7645"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sz w:val="20"/>
                <w:szCs w:val="20"/>
              </w:rPr>
              <w:t>all ever-married women aged 15-24 years who knew where to get an HIV test</w:t>
            </w:r>
          </w:p>
        </w:tc>
        <w:tc>
          <w:tcPr>
            <w:tcW w:w="1452" w:type="pct"/>
          </w:tcPr>
          <w:p w14:paraId="398501A5" w14:textId="77777777" w:rsidR="00BC7EB7" w:rsidRPr="00424AF7" w:rsidRDefault="00BC7EB7" w:rsidP="0030153C">
            <w:pPr>
              <w:pStyle w:val="bullet"/>
              <w:numPr>
                <w:ilvl w:val="0"/>
                <w:numId w:val="0"/>
              </w:numPr>
              <w:ind w:left="180"/>
              <w:jc w:val="both"/>
              <w:rPr>
                <w:rFonts w:ascii="Gill Sans MT" w:hAnsi="Gill Sans MT" w:cstheme="minorHAnsi"/>
                <w:color w:val="231F20"/>
                <w:sz w:val="20"/>
                <w:szCs w:val="20"/>
              </w:rPr>
            </w:pPr>
            <w:r w:rsidRPr="00424AF7">
              <w:rPr>
                <w:rFonts w:ascii="Gill Sans MT" w:hAnsi="Gill Sans MT" w:cstheme="minorHAnsi"/>
                <w:sz w:val="20"/>
                <w:szCs w:val="20"/>
              </w:rPr>
              <w:t>15.5%</w:t>
            </w:r>
          </w:p>
        </w:tc>
        <w:tc>
          <w:tcPr>
            <w:tcW w:w="1492" w:type="pct"/>
          </w:tcPr>
          <w:p w14:paraId="3E9CE2D8"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6B1D2190" w14:textId="77777777" w:rsidTr="00BC7EB7">
        <w:tc>
          <w:tcPr>
            <w:tcW w:w="2056" w:type="pct"/>
          </w:tcPr>
          <w:p w14:paraId="4AE0523E"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sz w:val="20"/>
                <w:szCs w:val="20"/>
              </w:rPr>
              <w:t>All ever-married women aged 15-24 years had comprehensive knowledge about HIV/AIDS</w:t>
            </w:r>
          </w:p>
        </w:tc>
        <w:tc>
          <w:tcPr>
            <w:tcW w:w="1452" w:type="pct"/>
          </w:tcPr>
          <w:p w14:paraId="1ABFE9CB" w14:textId="77777777" w:rsidR="00BC7EB7" w:rsidRPr="00424AF7" w:rsidRDefault="00BC7EB7" w:rsidP="0030153C">
            <w:pPr>
              <w:pStyle w:val="bullet"/>
              <w:numPr>
                <w:ilvl w:val="0"/>
                <w:numId w:val="0"/>
              </w:numPr>
              <w:ind w:left="180"/>
              <w:jc w:val="both"/>
              <w:rPr>
                <w:rFonts w:ascii="Gill Sans MT" w:hAnsi="Gill Sans MT" w:cstheme="minorHAnsi"/>
                <w:color w:val="231F20"/>
                <w:sz w:val="20"/>
                <w:szCs w:val="20"/>
              </w:rPr>
            </w:pPr>
            <w:r w:rsidRPr="00424AF7">
              <w:rPr>
                <w:rFonts w:ascii="Gill Sans MT" w:hAnsi="Gill Sans MT" w:cstheme="minorHAnsi"/>
                <w:sz w:val="20"/>
                <w:szCs w:val="20"/>
              </w:rPr>
              <w:t xml:space="preserve">less than 10% </w:t>
            </w:r>
          </w:p>
        </w:tc>
        <w:tc>
          <w:tcPr>
            <w:tcW w:w="1492" w:type="pct"/>
          </w:tcPr>
          <w:p w14:paraId="4F78DF58"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46E27FCC" w14:textId="77777777" w:rsidTr="00BC7EB7">
        <w:tc>
          <w:tcPr>
            <w:tcW w:w="2056" w:type="pct"/>
          </w:tcPr>
          <w:p w14:paraId="579D6F0C"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child marriage among Jordanians tended to increase in 2012-2015</w:t>
            </w:r>
          </w:p>
        </w:tc>
        <w:tc>
          <w:tcPr>
            <w:tcW w:w="1452" w:type="pct"/>
          </w:tcPr>
          <w:p w14:paraId="4DBA0230" w14:textId="77777777" w:rsidR="00BC7EB7" w:rsidRPr="00424AF7" w:rsidRDefault="00BC7EB7" w:rsidP="0030153C">
            <w:pPr>
              <w:pStyle w:val="bullet"/>
              <w:numPr>
                <w:ilvl w:val="0"/>
                <w:numId w:val="0"/>
              </w:numPr>
              <w:ind w:left="180"/>
              <w:jc w:val="both"/>
              <w:rPr>
                <w:rFonts w:ascii="Gill Sans MT" w:hAnsi="Gill Sans MT" w:cstheme="minorHAnsi"/>
                <w:sz w:val="20"/>
                <w:szCs w:val="20"/>
              </w:rPr>
            </w:pPr>
            <w:r w:rsidRPr="00424AF7">
              <w:rPr>
                <w:rFonts w:ascii="Gill Sans MT" w:hAnsi="Gill Sans MT" w:cstheme="minorHAnsi"/>
                <w:sz w:val="20"/>
                <w:szCs w:val="20"/>
              </w:rPr>
              <w:t>from 9.7% to 11.6%</w:t>
            </w:r>
          </w:p>
        </w:tc>
        <w:tc>
          <w:tcPr>
            <w:tcW w:w="1492" w:type="pct"/>
          </w:tcPr>
          <w:p w14:paraId="73F2DBAD"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2DFB30F7" w14:textId="77777777" w:rsidTr="00BC7EB7">
        <w:tc>
          <w:tcPr>
            <w:tcW w:w="2056" w:type="pct"/>
          </w:tcPr>
          <w:p w14:paraId="7A4D8A00"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child marriage among Syrian tended to increase in 2012-2015</w:t>
            </w:r>
          </w:p>
        </w:tc>
        <w:tc>
          <w:tcPr>
            <w:tcW w:w="1452" w:type="pct"/>
          </w:tcPr>
          <w:p w14:paraId="0BB41A7D" w14:textId="77777777" w:rsidR="00BC7EB7" w:rsidRPr="00424AF7" w:rsidRDefault="00BC7EB7" w:rsidP="0030153C">
            <w:pPr>
              <w:pStyle w:val="bullet"/>
              <w:numPr>
                <w:ilvl w:val="0"/>
                <w:numId w:val="0"/>
              </w:numPr>
              <w:ind w:left="180"/>
              <w:jc w:val="both"/>
              <w:rPr>
                <w:rFonts w:ascii="Gill Sans MT" w:hAnsi="Gill Sans MT" w:cstheme="minorHAnsi"/>
                <w:sz w:val="20"/>
                <w:szCs w:val="20"/>
              </w:rPr>
            </w:pPr>
            <w:r w:rsidRPr="00424AF7">
              <w:rPr>
                <w:rFonts w:ascii="Gill Sans MT" w:hAnsi="Gill Sans MT" w:cstheme="minorHAnsi"/>
                <w:sz w:val="20"/>
                <w:szCs w:val="20"/>
              </w:rPr>
              <w:t>From 35.3% to 43.8%</w:t>
            </w:r>
          </w:p>
        </w:tc>
        <w:tc>
          <w:tcPr>
            <w:tcW w:w="1492" w:type="pct"/>
          </w:tcPr>
          <w:p w14:paraId="1768E3E3"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5BDF4F6A" w14:textId="77777777" w:rsidTr="00BC7EB7">
        <w:tc>
          <w:tcPr>
            <w:tcW w:w="2056" w:type="pct"/>
          </w:tcPr>
          <w:p w14:paraId="189241BC"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Total fertility rate among Jordanian women</w:t>
            </w:r>
          </w:p>
        </w:tc>
        <w:tc>
          <w:tcPr>
            <w:tcW w:w="1452" w:type="pct"/>
          </w:tcPr>
          <w:p w14:paraId="3DF08025" w14:textId="77777777" w:rsidR="00BC7EB7" w:rsidRPr="00424AF7" w:rsidRDefault="00BC7EB7" w:rsidP="0030153C">
            <w:pPr>
              <w:pStyle w:val="bullet"/>
              <w:numPr>
                <w:ilvl w:val="0"/>
                <w:numId w:val="0"/>
              </w:numPr>
              <w:ind w:left="180"/>
              <w:jc w:val="both"/>
              <w:rPr>
                <w:rFonts w:ascii="Gill Sans MT" w:hAnsi="Gill Sans MT" w:cstheme="minorHAnsi"/>
                <w:sz w:val="20"/>
                <w:szCs w:val="20"/>
              </w:rPr>
            </w:pPr>
            <w:r w:rsidRPr="00424AF7">
              <w:rPr>
                <w:rFonts w:ascii="Gill Sans MT" w:hAnsi="Gill Sans MT" w:cstheme="minorHAnsi"/>
                <w:sz w:val="20"/>
                <w:szCs w:val="20"/>
              </w:rPr>
              <w:t>to 2.7 children per woman of reproductive age</w:t>
            </w:r>
          </w:p>
        </w:tc>
        <w:tc>
          <w:tcPr>
            <w:tcW w:w="1492" w:type="pct"/>
          </w:tcPr>
          <w:p w14:paraId="4E70E3C8"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r w:rsidR="00BC7EB7" w:rsidRPr="00424AF7" w14:paraId="5B33DE88" w14:textId="77777777" w:rsidTr="00BC7EB7">
        <w:tc>
          <w:tcPr>
            <w:tcW w:w="2056" w:type="pct"/>
          </w:tcPr>
          <w:p w14:paraId="20F67498"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t>Total fertility rate among Syrian women in Jordan</w:t>
            </w:r>
          </w:p>
        </w:tc>
        <w:tc>
          <w:tcPr>
            <w:tcW w:w="1452" w:type="pct"/>
          </w:tcPr>
          <w:p w14:paraId="29E3B1F4" w14:textId="77777777" w:rsidR="00BC7EB7" w:rsidRPr="00424AF7" w:rsidRDefault="00BC7EB7" w:rsidP="0030153C">
            <w:pPr>
              <w:pStyle w:val="bullet"/>
              <w:numPr>
                <w:ilvl w:val="0"/>
                <w:numId w:val="0"/>
              </w:numPr>
              <w:ind w:left="180"/>
              <w:jc w:val="both"/>
              <w:rPr>
                <w:rFonts w:ascii="Gill Sans MT" w:hAnsi="Gill Sans MT" w:cstheme="minorHAnsi"/>
                <w:sz w:val="20"/>
                <w:szCs w:val="20"/>
              </w:rPr>
            </w:pPr>
            <w:r w:rsidRPr="00424AF7">
              <w:rPr>
                <w:rFonts w:ascii="Gill Sans MT" w:hAnsi="Gill Sans MT" w:cstheme="minorHAnsi"/>
                <w:sz w:val="20"/>
                <w:szCs w:val="20"/>
              </w:rPr>
              <w:t>4.7 children per woman of reproductive age</w:t>
            </w:r>
          </w:p>
        </w:tc>
        <w:tc>
          <w:tcPr>
            <w:tcW w:w="1492" w:type="pct"/>
          </w:tcPr>
          <w:p w14:paraId="1F2EA31A"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r w:rsidRPr="00424AF7">
              <w:rPr>
                <w:rFonts w:ascii="Gill Sans MT" w:hAnsi="Gill Sans MT" w:cstheme="minorHAnsi"/>
                <w:color w:val="231F20"/>
                <w:sz w:val="20"/>
                <w:szCs w:val="20"/>
              </w:rPr>
              <w:t xml:space="preserve">High </w:t>
            </w:r>
          </w:p>
        </w:tc>
      </w:tr>
      <w:tr w:rsidR="00BC7EB7" w:rsidRPr="00424AF7" w14:paraId="0E4D0F67" w14:textId="77777777" w:rsidTr="00BC7EB7">
        <w:tc>
          <w:tcPr>
            <w:tcW w:w="2056" w:type="pct"/>
          </w:tcPr>
          <w:p w14:paraId="6FECE92F" w14:textId="77777777" w:rsidR="00BC7EB7" w:rsidRPr="00424AF7" w:rsidRDefault="00BC7EB7" w:rsidP="0030153C">
            <w:pPr>
              <w:pStyle w:val="bullet"/>
              <w:numPr>
                <w:ilvl w:val="0"/>
                <w:numId w:val="0"/>
              </w:numPr>
              <w:jc w:val="both"/>
              <w:rPr>
                <w:rFonts w:ascii="Gill Sans MT" w:hAnsi="Gill Sans MT" w:cstheme="minorHAnsi"/>
                <w:sz w:val="20"/>
                <w:szCs w:val="20"/>
              </w:rPr>
            </w:pPr>
            <w:r w:rsidRPr="00424AF7">
              <w:rPr>
                <w:rFonts w:ascii="Gill Sans MT" w:hAnsi="Gill Sans MT" w:cstheme="minorHAnsi"/>
                <w:sz w:val="20"/>
                <w:szCs w:val="20"/>
              </w:rPr>
              <w:lastRenderedPageBreak/>
              <w:t>Under-five mortality rate</w:t>
            </w:r>
          </w:p>
        </w:tc>
        <w:tc>
          <w:tcPr>
            <w:tcW w:w="1452" w:type="pct"/>
          </w:tcPr>
          <w:p w14:paraId="6EBAB1D9" w14:textId="77777777" w:rsidR="00BC7EB7" w:rsidRPr="00424AF7" w:rsidRDefault="00BC7EB7" w:rsidP="0030153C">
            <w:pPr>
              <w:pStyle w:val="bullet"/>
              <w:numPr>
                <w:ilvl w:val="0"/>
                <w:numId w:val="0"/>
              </w:numPr>
              <w:ind w:left="180"/>
              <w:jc w:val="both"/>
              <w:rPr>
                <w:rFonts w:ascii="Gill Sans MT" w:hAnsi="Gill Sans MT" w:cstheme="minorHAnsi"/>
                <w:sz w:val="20"/>
                <w:szCs w:val="20"/>
              </w:rPr>
            </w:pPr>
            <w:r w:rsidRPr="00424AF7">
              <w:rPr>
                <w:rFonts w:ascii="Gill Sans MT" w:hAnsi="Gill Sans MT" w:cstheme="minorHAnsi"/>
                <w:sz w:val="20"/>
                <w:szCs w:val="20"/>
              </w:rPr>
              <w:t>Syrian children (25 per 1000) compared to Jordanian children (16 per 1000</w:t>
            </w:r>
          </w:p>
        </w:tc>
        <w:tc>
          <w:tcPr>
            <w:tcW w:w="1492" w:type="pct"/>
          </w:tcPr>
          <w:p w14:paraId="0B45C2C1" w14:textId="77777777" w:rsidR="00BC7EB7" w:rsidRPr="00424AF7" w:rsidRDefault="00BC7EB7" w:rsidP="0030153C">
            <w:pPr>
              <w:pStyle w:val="bullet"/>
              <w:numPr>
                <w:ilvl w:val="0"/>
                <w:numId w:val="0"/>
              </w:numPr>
              <w:jc w:val="both"/>
              <w:rPr>
                <w:rFonts w:ascii="Gill Sans MT" w:hAnsi="Gill Sans MT" w:cstheme="minorHAnsi"/>
                <w:color w:val="231F20"/>
                <w:sz w:val="20"/>
                <w:szCs w:val="20"/>
              </w:rPr>
            </w:pPr>
          </w:p>
        </w:tc>
      </w:tr>
    </w:tbl>
    <w:p w14:paraId="1B0B8491" w14:textId="06606D5C" w:rsidR="00962337" w:rsidRPr="00424AF7" w:rsidRDefault="009D391F" w:rsidP="00C85B2E">
      <w:pPr>
        <w:pStyle w:val="Heading1"/>
        <w:tabs>
          <w:tab w:val="left" w:pos="720"/>
        </w:tabs>
        <w:spacing w:before="480" w:after="280"/>
        <w:rPr>
          <w:rFonts w:cs="Times New Roman"/>
          <w:color w:val="244061" w:themeColor="accent1" w:themeShade="80"/>
          <w:kern w:val="32"/>
        </w:rPr>
      </w:pPr>
      <w:bookmarkStart w:id="12" w:name="_Toc93479248"/>
      <w:r w:rsidRPr="00424AF7">
        <w:rPr>
          <w:rFonts w:cs="Times New Roman"/>
          <w:color w:val="244061" w:themeColor="accent1" w:themeShade="80"/>
          <w:kern w:val="32"/>
        </w:rPr>
        <w:t>CROSS CUTTING ISSUES AFFECT</w:t>
      </w:r>
      <w:r w:rsidR="00615D0F" w:rsidRPr="00424AF7">
        <w:rPr>
          <w:rFonts w:cs="Times New Roman"/>
          <w:color w:val="244061" w:themeColor="accent1" w:themeShade="80"/>
          <w:kern w:val="32"/>
        </w:rPr>
        <w:t xml:space="preserve"> ACCESSING RMNCH SERVICES/RIGHTS</w:t>
      </w:r>
      <w:bookmarkEnd w:id="12"/>
    </w:p>
    <w:bookmarkEnd w:id="2"/>
    <w:bookmarkEnd w:id="10"/>
    <w:p w14:paraId="60447CFD" w14:textId="1B244FF5" w:rsidR="00437606" w:rsidRPr="00424AF7" w:rsidRDefault="00437606" w:rsidP="00437606">
      <w:pPr>
        <w:pBdr>
          <w:top w:val="nil"/>
          <w:left w:val="nil"/>
          <w:bottom w:val="nil"/>
          <w:right w:val="nil"/>
          <w:between w:val="nil"/>
        </w:pBdr>
        <w:spacing w:before="176" w:line="268" w:lineRule="auto"/>
        <w:ind w:right="66"/>
        <w:jc w:val="both"/>
        <w:rPr>
          <w:rFonts w:ascii="Gill Sans MT" w:hAnsi="Gill Sans MT" w:cstheme="minorHAnsi"/>
          <w:color w:val="231F20"/>
        </w:rPr>
      </w:pPr>
      <w:r w:rsidRPr="00424AF7">
        <w:rPr>
          <w:rFonts w:ascii="Gill Sans MT" w:hAnsi="Gill Sans MT" w:cstheme="minorHAnsi"/>
          <w:b/>
          <w:bCs/>
          <w:color w:val="231F20"/>
          <w:u w:val="single"/>
        </w:rPr>
        <w:t>Transportation and public spaces</w:t>
      </w:r>
      <w:r w:rsidRPr="00424AF7">
        <w:rPr>
          <w:rFonts w:ascii="Gill Sans MT" w:hAnsi="Gill Sans MT" w:cstheme="minorHAnsi"/>
          <w:b/>
          <w:bCs/>
          <w:color w:val="231F20"/>
        </w:rPr>
        <w:t>:</w:t>
      </w:r>
      <w:r w:rsidRPr="00424AF7">
        <w:rPr>
          <w:rFonts w:ascii="Gill Sans MT" w:hAnsi="Gill Sans MT" w:cstheme="minorHAnsi"/>
          <w:color w:val="231F20"/>
        </w:rPr>
        <w:t xml:space="preserve"> While more than 90% of Jordanians – poor as well as </w:t>
      </w:r>
      <w:r w:rsidR="00B70BC0">
        <w:rPr>
          <w:rFonts w:ascii="Gill Sans MT" w:hAnsi="Gill Sans MT" w:cstheme="minorHAnsi"/>
          <w:color w:val="231F20"/>
        </w:rPr>
        <w:t xml:space="preserve">the </w:t>
      </w:r>
      <w:r w:rsidRPr="00424AF7">
        <w:rPr>
          <w:rFonts w:ascii="Gill Sans MT" w:hAnsi="Gill Sans MT" w:cstheme="minorHAnsi"/>
          <w:color w:val="231F20"/>
        </w:rPr>
        <w:t>wealthy – live within 4 kilometers of a primary health care center,</w:t>
      </w:r>
      <w:r w:rsidRPr="00424AF7">
        <w:rPr>
          <w:rFonts w:ascii="Gill Sans MT" w:hAnsi="Gill Sans MT" w:cstheme="minorHAnsi"/>
          <w:color w:val="231F20"/>
          <w:vertAlign w:val="superscript"/>
        </w:rPr>
        <w:t xml:space="preserve">19 </w:t>
      </w:r>
      <w:r w:rsidRPr="00424AF7">
        <w:rPr>
          <w:rFonts w:ascii="Gill Sans MT" w:hAnsi="Gill Sans MT" w:cstheme="minorHAnsi"/>
          <w:color w:val="231F20"/>
        </w:rPr>
        <w:t>transport is less reliable for women and men in remote and rural areas. The use of public transport can also be a negative experience for women, discouraging its use. Recent studies show that many women in Jordan have experienced sexual harassment on public transport.</w:t>
      </w:r>
      <w:r w:rsidRPr="00424AF7">
        <w:rPr>
          <w:rFonts w:ascii="Gill Sans MT" w:hAnsi="Gill Sans MT" w:cstheme="minorHAnsi"/>
          <w:color w:val="231F20"/>
          <w:vertAlign w:val="superscript"/>
        </w:rPr>
        <w:t xml:space="preserve">20 </w:t>
      </w:r>
      <w:r w:rsidRPr="00424AF7">
        <w:rPr>
          <w:rFonts w:ascii="Gill Sans MT" w:hAnsi="Gill Sans MT" w:cstheme="minorHAnsi"/>
          <w:color w:val="231F20"/>
        </w:rPr>
        <w:t xml:space="preserve">Traveling alone is particularly </w:t>
      </w:r>
      <w:sdt>
        <w:sdtPr>
          <w:rPr>
            <w:rFonts w:ascii="Gill Sans MT" w:hAnsi="Gill Sans MT" w:cstheme="minorHAnsi"/>
          </w:rPr>
          <w:tag w:val="goog_rdk_30"/>
          <w:id w:val="1873802475"/>
        </w:sdtPr>
        <w:sdtEndPr/>
        <w:sdtContent>
          <w:r w:rsidRPr="00424AF7">
            <w:rPr>
              <w:rFonts w:ascii="Gill Sans MT" w:hAnsi="Gill Sans MT" w:cstheme="minorHAnsi"/>
              <w:color w:val="231F20"/>
            </w:rPr>
            <w:t>risky</w:t>
          </w:r>
        </w:sdtContent>
      </w:sdt>
      <w:r w:rsidRPr="00424AF7">
        <w:rPr>
          <w:rFonts w:ascii="Gill Sans MT" w:hAnsi="Gill Sans MT" w:cstheme="minorHAnsi"/>
          <w:color w:val="231F20"/>
        </w:rPr>
        <w:t xml:space="preserve"> for women.</w:t>
      </w:r>
    </w:p>
    <w:p w14:paraId="3E7BEFE5" w14:textId="3587C557" w:rsidR="00437606" w:rsidRPr="00424AF7" w:rsidRDefault="00437606" w:rsidP="00437606">
      <w:pPr>
        <w:pBdr>
          <w:top w:val="nil"/>
          <w:left w:val="nil"/>
          <w:bottom w:val="nil"/>
          <w:right w:val="nil"/>
          <w:between w:val="nil"/>
        </w:pBdr>
        <w:spacing w:before="173" w:line="268" w:lineRule="auto"/>
        <w:jc w:val="both"/>
        <w:rPr>
          <w:rFonts w:ascii="Gill Sans MT" w:hAnsi="Gill Sans MT" w:cstheme="minorHAnsi"/>
          <w:color w:val="000000"/>
        </w:rPr>
      </w:pPr>
      <w:r w:rsidRPr="00424AF7">
        <w:rPr>
          <w:rFonts w:ascii="Gill Sans MT" w:hAnsi="Gill Sans MT" w:cstheme="minorHAnsi"/>
          <w:b/>
          <w:bCs/>
          <w:color w:val="231F20"/>
          <w:u w:val="single"/>
        </w:rPr>
        <w:t>Perceptions and stereotypes</w:t>
      </w:r>
      <w:r w:rsidRPr="00424AF7">
        <w:rPr>
          <w:rFonts w:ascii="Gill Sans MT" w:hAnsi="Gill Sans MT" w:cstheme="minorHAnsi"/>
          <w:b/>
          <w:bCs/>
          <w:color w:val="231F20"/>
        </w:rPr>
        <w:t>:</w:t>
      </w:r>
      <w:r w:rsidRPr="00424AF7">
        <w:rPr>
          <w:rFonts w:ascii="Gill Sans MT" w:hAnsi="Gill Sans MT" w:cstheme="minorHAnsi"/>
          <w:color w:val="231F20"/>
        </w:rPr>
        <w:t xml:space="preserve"> Men may exclude themselves </w:t>
      </w:r>
      <w:r w:rsidR="00B70BC0">
        <w:rPr>
          <w:rFonts w:ascii="Gill Sans MT" w:hAnsi="Gill Sans MT" w:cstheme="minorHAnsi"/>
          <w:color w:val="231F20"/>
        </w:rPr>
        <w:t>from</w:t>
      </w:r>
      <w:r w:rsidRPr="00424AF7">
        <w:rPr>
          <w:rFonts w:ascii="Gill Sans MT" w:hAnsi="Gill Sans MT" w:cstheme="minorHAnsi"/>
          <w:color w:val="231F20"/>
        </w:rPr>
        <w:t xml:space="preserve"> some RMNCH services and rights such as FP because they consider these services are </w:t>
      </w:r>
      <w:r w:rsidR="00B70BC0">
        <w:rPr>
          <w:rFonts w:ascii="Gill Sans MT" w:hAnsi="Gill Sans MT" w:cstheme="minorHAnsi"/>
          <w:color w:val="231F20"/>
        </w:rPr>
        <w:t xml:space="preserve">a </w:t>
      </w:r>
      <w:r w:rsidRPr="00424AF7">
        <w:rPr>
          <w:rFonts w:ascii="Gill Sans MT" w:hAnsi="Gill Sans MT" w:cstheme="minorHAnsi"/>
          <w:color w:val="231F20"/>
        </w:rPr>
        <w:t xml:space="preserve">woman’s </w:t>
      </w:r>
      <w:r w:rsidR="00E22A7A" w:rsidRPr="00424AF7">
        <w:rPr>
          <w:rFonts w:ascii="Gill Sans MT" w:hAnsi="Gill Sans MT" w:cstheme="minorHAnsi"/>
          <w:color w:val="231F20"/>
        </w:rPr>
        <w:t>responsibility and</w:t>
      </w:r>
      <w:r w:rsidRPr="00424AF7">
        <w:rPr>
          <w:rFonts w:ascii="Gill Sans MT" w:hAnsi="Gill Sans MT" w:cstheme="minorHAnsi"/>
          <w:color w:val="231F20"/>
        </w:rPr>
        <w:t xml:space="preserve"> decline to accompany them to the health facility. As a result, women may decide not to seek c</w:t>
      </w:r>
      <w:sdt>
        <w:sdtPr>
          <w:rPr>
            <w:rFonts w:ascii="Gill Sans MT" w:hAnsi="Gill Sans MT" w:cstheme="minorHAnsi"/>
            <w:color w:val="231F20"/>
          </w:rPr>
          <w:tag w:val="goog_rdk_32"/>
          <w:id w:val="372429617"/>
        </w:sdtPr>
        <w:sdtEndPr/>
        <w:sdtContent/>
      </w:sdt>
      <w:r w:rsidRPr="00424AF7">
        <w:rPr>
          <w:rFonts w:ascii="Gill Sans MT" w:hAnsi="Gill Sans MT" w:cstheme="minorHAnsi"/>
          <w:color w:val="231F20"/>
        </w:rPr>
        <w:t xml:space="preserve">are. Besides </w:t>
      </w:r>
      <w:r w:rsidR="00B70BC0">
        <w:rPr>
          <w:rFonts w:ascii="Gill Sans MT" w:hAnsi="Gill Sans MT" w:cstheme="minorHAnsi"/>
          <w:color w:val="231F20"/>
        </w:rPr>
        <w:t>that, m</w:t>
      </w:r>
      <w:r w:rsidRPr="00424AF7">
        <w:rPr>
          <w:rFonts w:ascii="Gill Sans MT" w:hAnsi="Gill Sans MT" w:cstheme="minorHAnsi"/>
          <w:color w:val="231F20"/>
        </w:rPr>
        <w:t>en also feel they are unwelcome in FP clinics because of how they're labeled and that most health providers and beneficiaries are female</w:t>
      </w:r>
      <w:r w:rsidR="00F77464">
        <w:rPr>
          <w:rFonts w:ascii="Gill Sans MT" w:hAnsi="Gill Sans MT" w:cstheme="minorHAnsi"/>
          <w:color w:val="231F20"/>
        </w:rPr>
        <w:t>,</w:t>
      </w:r>
      <w:r w:rsidRPr="00424AF7">
        <w:rPr>
          <w:rFonts w:ascii="Gill Sans MT" w:hAnsi="Gill Sans MT" w:cstheme="minorHAnsi"/>
          <w:color w:val="231F20"/>
        </w:rPr>
        <w:t xml:space="preserve"> in addition the physical space is not inviting for men to join their wives.</w:t>
      </w:r>
    </w:p>
    <w:p w14:paraId="33AEF2F1" w14:textId="77777777" w:rsidR="00437606" w:rsidRPr="00424AF7" w:rsidRDefault="00437606" w:rsidP="00437606">
      <w:pPr>
        <w:pBdr>
          <w:top w:val="nil"/>
          <w:left w:val="nil"/>
          <w:bottom w:val="nil"/>
          <w:right w:val="nil"/>
          <w:between w:val="nil"/>
        </w:pBdr>
        <w:spacing w:before="177" w:line="268" w:lineRule="auto"/>
        <w:ind w:right="368"/>
        <w:jc w:val="both"/>
        <w:rPr>
          <w:rFonts w:ascii="Gill Sans MT" w:hAnsi="Gill Sans MT" w:cstheme="minorHAnsi"/>
          <w:color w:val="231F20"/>
        </w:rPr>
      </w:pPr>
      <w:r w:rsidRPr="00424AF7">
        <w:rPr>
          <w:rFonts w:ascii="Gill Sans MT" w:hAnsi="Gill Sans MT" w:cstheme="minorHAnsi"/>
          <w:b/>
          <w:bCs/>
          <w:color w:val="231F20"/>
          <w:u w:val="single"/>
        </w:rPr>
        <w:t>Economic status and low income</w:t>
      </w:r>
      <w:r w:rsidRPr="00424AF7">
        <w:rPr>
          <w:rFonts w:ascii="Gill Sans MT" w:hAnsi="Gill Sans MT" w:cstheme="minorHAnsi"/>
          <w:b/>
          <w:bCs/>
          <w:color w:val="231F20"/>
        </w:rPr>
        <w:t>:</w:t>
      </w:r>
      <w:r w:rsidRPr="00424AF7">
        <w:rPr>
          <w:rFonts w:ascii="Gill Sans MT" w:hAnsi="Gill Sans MT" w:cstheme="minorHAnsi"/>
          <w:color w:val="231F20"/>
        </w:rPr>
        <w:t xml:space="preserve"> Access to services is also limited by lack of income and geographic availability of facilities. For example, during COVID-19, female-headed households (58%), Syrians (27%), camps population (31%) and smaller- size households (33%) have experienced the highest disruptions in access to routine vaccination. The primary reasons for the lack of access were reported to be: clinic closure (50%), travel restriction (26%), and fear of COVID-19.</w:t>
      </w:r>
      <w:r w:rsidRPr="00424AF7">
        <w:rPr>
          <w:rFonts w:ascii="Gill Sans MT" w:hAnsi="Gill Sans MT" w:cstheme="minorHAnsi"/>
          <w:color w:val="231F20"/>
          <w:vertAlign w:val="superscript"/>
        </w:rPr>
        <w:t xml:space="preserve">21 </w:t>
      </w:r>
      <w:r w:rsidRPr="00424AF7">
        <w:rPr>
          <w:rFonts w:ascii="Gill Sans MT" w:hAnsi="Gill Sans MT" w:cstheme="minorHAnsi"/>
          <w:color w:val="231F20"/>
        </w:rPr>
        <w:t>This gap highlights that women, particularly those who experience intersecting social inequalities, are the hardest hit when health services are restricted.</w:t>
      </w:r>
    </w:p>
    <w:p w14:paraId="69F5629C" w14:textId="63367A42" w:rsidR="00511479" w:rsidRPr="00424AF7" w:rsidRDefault="00437606" w:rsidP="00511479">
      <w:pPr>
        <w:pBdr>
          <w:top w:val="nil"/>
          <w:left w:val="nil"/>
          <w:bottom w:val="nil"/>
          <w:right w:val="nil"/>
          <w:between w:val="nil"/>
        </w:pBdr>
        <w:spacing w:before="172" w:line="268" w:lineRule="auto"/>
        <w:ind w:right="350"/>
        <w:jc w:val="both"/>
        <w:rPr>
          <w:rFonts w:ascii="Gill Sans MT" w:hAnsi="Gill Sans MT" w:cstheme="minorHAnsi"/>
          <w:color w:val="231F20"/>
          <w:vertAlign w:val="superscript"/>
        </w:rPr>
      </w:pPr>
      <w:r w:rsidRPr="00424AF7">
        <w:rPr>
          <w:rFonts w:ascii="Gill Sans MT" w:hAnsi="Gill Sans MT" w:cstheme="minorHAnsi"/>
          <w:b/>
          <w:bCs/>
          <w:color w:val="231F20"/>
          <w:u w:val="single"/>
        </w:rPr>
        <w:t>Woman’s marital status:</w:t>
      </w:r>
      <w:r w:rsidRPr="00424AF7">
        <w:rPr>
          <w:rFonts w:ascii="Gill Sans MT" w:hAnsi="Gill Sans MT" w:cstheme="minorHAnsi"/>
          <w:color w:val="231F20"/>
        </w:rPr>
        <w:t xml:space="preserve"> The most marginalized of women also include women who do not have a man’s support (husband, father, or brother, also defined as </w:t>
      </w:r>
      <w:r w:rsidR="00DA5928">
        <w:rPr>
          <w:rFonts w:ascii="Gill Sans MT" w:hAnsi="Gill Sans MT" w:cstheme="minorHAnsi"/>
          <w:color w:val="231F20"/>
        </w:rPr>
        <w:t>‘</w:t>
      </w:r>
      <w:proofErr w:type="spellStart"/>
      <w:r w:rsidRPr="00424AF7">
        <w:rPr>
          <w:rFonts w:ascii="Gill Sans MT" w:hAnsi="Gill Sans MT" w:cstheme="minorHAnsi"/>
          <w:color w:val="231F20"/>
        </w:rPr>
        <w:t>sanad</w:t>
      </w:r>
      <w:proofErr w:type="spellEnd"/>
      <w:r w:rsidR="00DA5928">
        <w:rPr>
          <w:rFonts w:ascii="Gill Sans MT" w:hAnsi="Gill Sans MT" w:cstheme="minorHAnsi"/>
          <w:color w:val="231F20"/>
        </w:rPr>
        <w:t>’</w:t>
      </w:r>
      <w:r w:rsidRPr="00424AF7">
        <w:rPr>
          <w:rFonts w:ascii="Gill Sans MT" w:hAnsi="Gill Sans MT" w:cstheme="minorHAnsi"/>
          <w:color w:val="231F20"/>
        </w:rPr>
        <w:t>). This includes women who are widowed or divorced, women whose husbands are living elsewhere, and women whose husbands or male guardians have deserted them. Without the man, they have no authority over family assets, are legal minors under the Personal Status Law, and at the mercy of distant male relatives who deny them basic freedoms. They are vulnerable to increased harassment and exploitation, including during their transport to the health facility as well as while receiving care, as they may be denied reproductive health services that are offered mainly to married mothers.</w:t>
      </w:r>
      <w:r w:rsidRPr="00424AF7">
        <w:rPr>
          <w:rFonts w:ascii="Gill Sans MT" w:hAnsi="Gill Sans MT" w:cstheme="minorHAnsi"/>
          <w:color w:val="231F20"/>
          <w:vertAlign w:val="superscript"/>
        </w:rPr>
        <w:t>22</w:t>
      </w:r>
    </w:p>
    <w:p w14:paraId="4E52BD74" w14:textId="77777777" w:rsidR="00511479" w:rsidRPr="00424AF7" w:rsidRDefault="00511479" w:rsidP="009468FB">
      <w:pPr>
        <w:pBdr>
          <w:top w:val="nil"/>
          <w:left w:val="nil"/>
          <w:bottom w:val="nil"/>
          <w:right w:val="nil"/>
          <w:between w:val="nil"/>
        </w:pBdr>
        <w:spacing w:line="268" w:lineRule="auto"/>
        <w:ind w:right="350"/>
        <w:jc w:val="both"/>
        <w:rPr>
          <w:rFonts w:ascii="Gill Sans MT" w:hAnsi="Gill Sans MT" w:cstheme="minorHAnsi"/>
          <w:color w:val="231F20"/>
          <w:vertAlign w:val="superscript"/>
        </w:rPr>
      </w:pPr>
    </w:p>
    <w:p w14:paraId="6761F7DF" w14:textId="72D8C73A" w:rsidR="001C55DF" w:rsidRPr="00424AF7" w:rsidRDefault="00437606" w:rsidP="00970A45">
      <w:pPr>
        <w:pBdr>
          <w:top w:val="nil"/>
          <w:left w:val="nil"/>
          <w:bottom w:val="nil"/>
          <w:right w:val="nil"/>
          <w:between w:val="nil"/>
        </w:pBdr>
        <w:spacing w:line="268" w:lineRule="auto"/>
        <w:ind w:right="243"/>
        <w:jc w:val="both"/>
        <w:rPr>
          <w:rFonts w:ascii="Gill Sans MT" w:hAnsi="Gill Sans MT" w:cstheme="minorHAnsi"/>
          <w:color w:val="231F20"/>
        </w:rPr>
      </w:pPr>
      <w:r w:rsidRPr="00424AF7">
        <w:rPr>
          <w:rFonts w:ascii="Gill Sans MT" w:hAnsi="Gill Sans MT" w:cstheme="minorHAnsi"/>
          <w:b/>
          <w:bCs/>
          <w:color w:val="231F20"/>
          <w:u w:val="single"/>
        </w:rPr>
        <w:t>Gender based violence</w:t>
      </w:r>
      <w:r w:rsidRPr="00424AF7">
        <w:rPr>
          <w:rFonts w:ascii="Gill Sans MT" w:hAnsi="Gill Sans MT" w:cstheme="minorHAnsi"/>
          <w:b/>
          <w:bCs/>
          <w:color w:val="231F20"/>
        </w:rPr>
        <w:t>:</w:t>
      </w:r>
      <w:r w:rsidRPr="00424AF7">
        <w:rPr>
          <w:rFonts w:ascii="Gill Sans MT" w:hAnsi="Gill Sans MT" w:cstheme="minorHAnsi"/>
          <w:color w:val="231F20"/>
        </w:rPr>
        <w:t xml:space="preserve"> Health facilities are also ill-equipped to support women experiencing GBV. Approximately one in four women have experienced some form of violence from someone within their home (including fathers, husbands, and brothers).</w:t>
      </w:r>
      <w:r w:rsidRPr="00424AF7">
        <w:rPr>
          <w:rFonts w:ascii="Gill Sans MT" w:hAnsi="Gill Sans MT" w:cstheme="minorHAnsi"/>
          <w:color w:val="231F20"/>
          <w:vertAlign w:val="superscript"/>
        </w:rPr>
        <w:t xml:space="preserve">24 </w:t>
      </w:r>
      <w:r w:rsidRPr="00424AF7">
        <w:rPr>
          <w:rFonts w:ascii="Gill Sans MT" w:hAnsi="Gill Sans MT" w:cstheme="minorHAnsi"/>
          <w:color w:val="231F20"/>
        </w:rPr>
        <w:t xml:space="preserve">Health facilities are required </w:t>
      </w:r>
      <w:r w:rsidR="00283950">
        <w:rPr>
          <w:rFonts w:ascii="Gill Sans MT" w:hAnsi="Gill Sans MT" w:cstheme="minorHAnsi"/>
          <w:color w:val="231F20"/>
        </w:rPr>
        <w:t xml:space="preserve">by law </w:t>
      </w:r>
      <w:r w:rsidRPr="00424AF7">
        <w:rPr>
          <w:rFonts w:ascii="Gill Sans MT" w:hAnsi="Gill Sans MT" w:cstheme="minorHAnsi"/>
          <w:color w:val="231F20"/>
        </w:rPr>
        <w:t xml:space="preserve">to report women GBV survivors, which may lead to the woman being returned </w:t>
      </w:r>
      <w:r w:rsidR="00282B87">
        <w:rPr>
          <w:rFonts w:ascii="Gill Sans MT" w:hAnsi="Gill Sans MT" w:cstheme="minorHAnsi"/>
          <w:color w:val="231F20"/>
        </w:rPr>
        <w:t xml:space="preserve">to her </w:t>
      </w:r>
      <w:r w:rsidRPr="00424AF7">
        <w:rPr>
          <w:rFonts w:ascii="Gill Sans MT" w:hAnsi="Gill Sans MT" w:cstheme="minorHAnsi"/>
          <w:color w:val="231F20"/>
        </w:rPr>
        <w:t>home or incarcerated for her protection. Few support services exist. Women with disabilities or homeless women are often referred to Ministry of Social Development rehabilitation programs, prison, or mental health hospitals.</w:t>
      </w:r>
      <w:r w:rsidRPr="00424AF7">
        <w:rPr>
          <w:rFonts w:ascii="Gill Sans MT" w:hAnsi="Gill Sans MT" w:cstheme="minorHAnsi"/>
          <w:color w:val="231F20"/>
          <w:vertAlign w:val="superscript"/>
        </w:rPr>
        <w:t xml:space="preserve">25 </w:t>
      </w:r>
      <w:r w:rsidRPr="00424AF7">
        <w:rPr>
          <w:rFonts w:ascii="Gill Sans MT" w:hAnsi="Gill Sans MT" w:cstheme="minorHAnsi"/>
          <w:color w:val="231F20"/>
        </w:rPr>
        <w:t>As a result, women experiencing violence may hide their experience, with devastating consequences for their health and the health of their children.</w:t>
      </w:r>
    </w:p>
    <w:p w14:paraId="0C0D04BA" w14:textId="77777777" w:rsidR="00511479" w:rsidRPr="00424AF7" w:rsidRDefault="00511479" w:rsidP="00970A45">
      <w:pPr>
        <w:pBdr>
          <w:top w:val="nil"/>
          <w:left w:val="nil"/>
          <w:bottom w:val="nil"/>
          <w:right w:val="nil"/>
          <w:between w:val="nil"/>
        </w:pBdr>
        <w:spacing w:line="268" w:lineRule="auto"/>
        <w:ind w:right="243"/>
        <w:jc w:val="both"/>
        <w:rPr>
          <w:rFonts w:ascii="Gill Sans MT" w:hAnsi="Gill Sans MT" w:cstheme="minorHAnsi"/>
          <w:color w:val="231F20"/>
        </w:rPr>
      </w:pPr>
    </w:p>
    <w:p w14:paraId="1879402B" w14:textId="765228C6" w:rsidR="00437606" w:rsidRPr="00424AF7" w:rsidRDefault="00437606" w:rsidP="00432DFB">
      <w:pPr>
        <w:pBdr>
          <w:top w:val="nil"/>
          <w:left w:val="nil"/>
          <w:bottom w:val="nil"/>
          <w:right w:val="nil"/>
          <w:between w:val="nil"/>
        </w:pBdr>
        <w:spacing w:before="38" w:line="268" w:lineRule="auto"/>
        <w:ind w:right="515"/>
        <w:jc w:val="both"/>
        <w:rPr>
          <w:rFonts w:ascii="Gill Sans MT" w:hAnsi="Gill Sans MT" w:cstheme="minorHAnsi"/>
          <w:color w:val="231F20"/>
          <w:vertAlign w:val="superscript"/>
        </w:rPr>
      </w:pPr>
      <w:r w:rsidRPr="00424AF7">
        <w:rPr>
          <w:rFonts w:ascii="Gill Sans MT" w:hAnsi="Gill Sans MT" w:cstheme="minorHAnsi"/>
          <w:b/>
          <w:bCs/>
          <w:color w:val="231F20"/>
          <w:u w:val="single"/>
        </w:rPr>
        <w:lastRenderedPageBreak/>
        <w:t>Double discrimination and further excluding</w:t>
      </w:r>
      <w:r w:rsidRPr="00424AF7">
        <w:rPr>
          <w:rFonts w:ascii="Gill Sans MT" w:hAnsi="Gill Sans MT" w:cstheme="minorHAnsi"/>
          <w:b/>
          <w:bCs/>
          <w:color w:val="231F20"/>
        </w:rPr>
        <w:t>:</w:t>
      </w:r>
      <w:r w:rsidRPr="00424AF7">
        <w:rPr>
          <w:rFonts w:ascii="Gill Sans MT" w:hAnsi="Gill Sans MT" w:cstheme="minorHAnsi"/>
          <w:color w:val="231F20"/>
        </w:rPr>
        <w:t xml:space="preserve"> Barriers to both accessing RMNCH services and receiving quality care are compounded by other social determinants for some groups of women. Certain groups of women who are defined as lower status (migrant, uneducated, women with disability, divorced and poor women), are more vulnerable to exploitation, harassment, and GBV than the conventional Jordanian woman, including in traveling to and receiving quality RMNCH services. A study of women who gave birth in the last 1-3 months found that younger women, as well as women who lived in a village, were unemployed, and had inadequate family income experienced higher rates of neglect. Verbal abuse was directed more toward unemployed, young women living in urban areas who were undergoing their first birth experience.</w:t>
      </w:r>
      <w:r w:rsidRPr="00424AF7">
        <w:rPr>
          <w:rFonts w:ascii="Gill Sans MT" w:hAnsi="Gill Sans MT" w:cstheme="minorHAnsi"/>
          <w:color w:val="231F20"/>
          <w:vertAlign w:val="superscript"/>
        </w:rPr>
        <w:t>23</w:t>
      </w:r>
    </w:p>
    <w:p w14:paraId="48F33B1A" w14:textId="77777777" w:rsidR="00FE1E81" w:rsidRPr="00424AF7" w:rsidRDefault="00FE1E81" w:rsidP="009468FB">
      <w:pPr>
        <w:pBdr>
          <w:top w:val="nil"/>
          <w:left w:val="nil"/>
          <w:bottom w:val="nil"/>
          <w:right w:val="nil"/>
          <w:between w:val="nil"/>
        </w:pBdr>
        <w:spacing w:line="268" w:lineRule="auto"/>
        <w:ind w:right="515"/>
        <w:jc w:val="both"/>
        <w:rPr>
          <w:rFonts w:ascii="Gill Sans MT" w:hAnsi="Gill Sans MT" w:cstheme="minorHAnsi"/>
          <w:color w:val="231F20"/>
          <w:vertAlign w:val="superscript"/>
        </w:rPr>
      </w:pPr>
    </w:p>
    <w:p w14:paraId="177DCF77" w14:textId="1E16E403" w:rsidR="00A61548" w:rsidRPr="00424AF7" w:rsidRDefault="00437606" w:rsidP="00A5707D">
      <w:pPr>
        <w:pBdr>
          <w:top w:val="nil"/>
          <w:left w:val="nil"/>
          <w:bottom w:val="nil"/>
          <w:right w:val="nil"/>
          <w:between w:val="nil"/>
        </w:pBdr>
        <w:spacing w:before="38" w:line="268" w:lineRule="auto"/>
        <w:ind w:right="515"/>
        <w:jc w:val="both"/>
        <w:rPr>
          <w:rFonts w:ascii="Gill Sans MT" w:hAnsi="Gill Sans MT"/>
        </w:rPr>
      </w:pPr>
      <w:r w:rsidRPr="00424AF7">
        <w:rPr>
          <w:rFonts w:ascii="Gill Sans MT" w:hAnsi="Gill Sans MT"/>
          <w:b/>
          <w:bCs/>
          <w:color w:val="0E101A"/>
          <w:u w:val="single"/>
        </w:rPr>
        <w:t>Women's access to leadership positions in the health care sector</w:t>
      </w:r>
      <w:r w:rsidRPr="00424AF7">
        <w:rPr>
          <w:rStyle w:val="FootnoteReference"/>
          <w:rFonts w:ascii="Gill Sans MT" w:hAnsi="Gill Sans MT" w:cstheme="minorHAnsi"/>
          <w:color w:val="231F20"/>
          <w:u w:val="single"/>
        </w:rPr>
        <w:footnoteReference w:id="57"/>
      </w:r>
      <w:r w:rsidRPr="00424AF7">
        <w:rPr>
          <w:rFonts w:ascii="Gill Sans MT" w:hAnsi="Gill Sans MT" w:cstheme="minorHAnsi"/>
          <w:color w:val="231F20"/>
          <w:u w:val="single"/>
        </w:rPr>
        <w:t xml:space="preserve">: </w:t>
      </w:r>
      <w:r w:rsidRPr="00424AF7">
        <w:rPr>
          <w:rFonts w:ascii="Gill Sans MT" w:hAnsi="Gill Sans MT"/>
        </w:rPr>
        <w:t>Women's effective participation in the decision-making process is influential in improving gender-responsive decisions at all levels and more inclusive and accessible quality services. Although women are more likely to work in the care sectors in Jordan, they are excluded from leadership positions and decision-making and managers (at a mere 1.2%)</w:t>
      </w:r>
      <w:r w:rsidRPr="00424AF7">
        <w:rPr>
          <w:rStyle w:val="FootnoteReference"/>
          <w:rFonts w:ascii="Gill Sans MT" w:hAnsi="Gill Sans MT"/>
        </w:rPr>
        <w:footnoteReference w:id="58"/>
      </w:r>
      <w:r w:rsidRPr="00424AF7">
        <w:rPr>
          <w:rFonts w:ascii="Gill Sans MT" w:hAnsi="Gill Sans MT"/>
        </w:rPr>
        <w:t>, senior employees, including healthcare. Part of the reason behind that is the lack of confidence in the ability of women to assume these positions, besides the negative perception that they are less productive than men and that women in leadership positions cannot achieve economically reasonable results</w:t>
      </w:r>
      <w:r w:rsidR="00A5707D">
        <w:rPr>
          <w:rFonts w:ascii="Gill Sans MT" w:hAnsi="Gill Sans MT"/>
        </w:rPr>
        <w:t xml:space="preserve">, in addition to </w:t>
      </w:r>
      <w:r w:rsidR="00A5707D">
        <w:t>retirement age for women is 55 while for men it is 60</w:t>
      </w:r>
      <w:r w:rsidRPr="00424AF7">
        <w:rPr>
          <w:rFonts w:ascii="Gill Sans MT" w:hAnsi="Gill Sans MT"/>
        </w:rPr>
        <w:t>. Thus, many women stay at lower-level jobs without moving up to senior-level positions, eventually withdrawing from the labor market. </w:t>
      </w:r>
    </w:p>
    <w:p w14:paraId="4EAAE84C" w14:textId="12A42A67" w:rsidR="00437606" w:rsidRPr="00424AF7" w:rsidRDefault="00F112C7" w:rsidP="00E74975">
      <w:pPr>
        <w:pStyle w:val="Heading1"/>
        <w:tabs>
          <w:tab w:val="left" w:pos="720"/>
        </w:tabs>
        <w:spacing w:before="480" w:after="280"/>
        <w:rPr>
          <w:rFonts w:cs="Times New Roman"/>
          <w:color w:val="244061" w:themeColor="accent1" w:themeShade="80"/>
          <w:kern w:val="32"/>
        </w:rPr>
      </w:pPr>
      <w:bookmarkStart w:id="13" w:name="_Toc93479249"/>
      <w:r w:rsidRPr="00424AF7">
        <w:rPr>
          <w:rFonts w:cs="Times New Roman"/>
          <w:color w:val="244061" w:themeColor="accent1" w:themeShade="80"/>
          <w:kern w:val="32"/>
        </w:rPr>
        <w:t>IM</w:t>
      </w:r>
      <w:r w:rsidR="00A61548" w:rsidRPr="00424AF7">
        <w:rPr>
          <w:rFonts w:cs="Times New Roman"/>
          <w:color w:val="244061" w:themeColor="accent1" w:themeShade="80"/>
          <w:kern w:val="32"/>
        </w:rPr>
        <w:t>PACT OF GENDER ROLES ON DEMAND FOR RMNCH SERVICES</w:t>
      </w:r>
      <w:bookmarkEnd w:id="13"/>
      <w:r w:rsidR="00A61548" w:rsidRPr="00424AF7">
        <w:rPr>
          <w:rFonts w:cs="Times New Roman"/>
          <w:color w:val="244061" w:themeColor="accent1" w:themeShade="80"/>
          <w:kern w:val="32"/>
        </w:rPr>
        <w:t xml:space="preserve"> </w:t>
      </w:r>
    </w:p>
    <w:p w14:paraId="0D9E7F15" w14:textId="036FFCBE" w:rsidR="00437606" w:rsidRPr="00424AF7" w:rsidRDefault="00437606" w:rsidP="002901EE">
      <w:pPr>
        <w:pBdr>
          <w:top w:val="nil"/>
          <w:left w:val="nil"/>
          <w:bottom w:val="nil"/>
          <w:right w:val="nil"/>
          <w:between w:val="nil"/>
        </w:pBdr>
        <w:spacing w:before="36" w:line="268" w:lineRule="auto"/>
        <w:ind w:right="80"/>
        <w:jc w:val="both"/>
        <w:rPr>
          <w:rFonts w:ascii="Gill Sans MT" w:hAnsi="Gill Sans MT" w:cstheme="minorHAnsi"/>
          <w:color w:val="231F20"/>
        </w:rPr>
      </w:pPr>
      <w:r w:rsidRPr="00424AF7">
        <w:rPr>
          <w:rFonts w:ascii="Gill Sans MT" w:hAnsi="Gill Sans MT" w:cstheme="minorHAnsi"/>
          <w:color w:val="231F20"/>
        </w:rPr>
        <w:t>Women and men are interacting and affected differently by RMNCH services. Their interest, accessibility to the services and information, ability, and power to make the decisions vary because of their gender roles and responsibilities</w:t>
      </w:r>
      <w:r w:rsidR="00A63FEA">
        <w:rPr>
          <w:rFonts w:ascii="Gill Sans MT" w:hAnsi="Gill Sans MT" w:cstheme="minorHAnsi"/>
          <w:color w:val="231F20"/>
        </w:rPr>
        <w:t>,</w:t>
      </w:r>
      <w:r w:rsidR="00A63FEA" w:rsidRPr="00424AF7">
        <w:rPr>
          <w:rFonts w:ascii="Gill Sans MT" w:hAnsi="Gill Sans MT" w:cstheme="minorHAnsi"/>
          <w:color w:val="231F20"/>
        </w:rPr>
        <w:t xml:space="preserve"> </w:t>
      </w:r>
      <w:r w:rsidR="00A63FEA">
        <w:rPr>
          <w:rFonts w:ascii="Gill Sans MT" w:hAnsi="Gill Sans MT" w:cstheme="minorHAnsi"/>
          <w:color w:val="231F20"/>
        </w:rPr>
        <w:t>e</w:t>
      </w:r>
      <w:r w:rsidRPr="00424AF7">
        <w:rPr>
          <w:rFonts w:ascii="Gill Sans MT" w:hAnsi="Gill Sans MT" w:cstheme="minorHAnsi"/>
          <w:color w:val="231F20"/>
        </w:rPr>
        <w:t xml:space="preserve">.g. RMNCH services are used predominantly by women, due to their biological capacity for childbirth as well as their socially prescribed role as the caretaker for the family’s health. This division of labor has to some extent excluded men from utilizing health services, including RMNCH. </w:t>
      </w:r>
    </w:p>
    <w:p w14:paraId="047A0484" w14:textId="77777777" w:rsidR="009468FB" w:rsidRPr="00424AF7" w:rsidRDefault="009468FB" w:rsidP="009468FB">
      <w:pPr>
        <w:pBdr>
          <w:top w:val="nil"/>
          <w:left w:val="nil"/>
          <w:bottom w:val="nil"/>
          <w:right w:val="nil"/>
          <w:between w:val="nil"/>
        </w:pBdr>
        <w:spacing w:line="268" w:lineRule="auto"/>
        <w:ind w:right="80"/>
        <w:jc w:val="both"/>
        <w:rPr>
          <w:rFonts w:ascii="Gill Sans MT" w:hAnsi="Gill Sans MT" w:cstheme="minorHAnsi"/>
          <w:color w:val="231F20"/>
        </w:rPr>
      </w:pPr>
    </w:p>
    <w:p w14:paraId="147E0972" w14:textId="3BE75ED8" w:rsidR="00437606" w:rsidRPr="00424AF7" w:rsidRDefault="00437606" w:rsidP="00437606">
      <w:pPr>
        <w:pBdr>
          <w:top w:val="nil"/>
          <w:left w:val="nil"/>
          <w:bottom w:val="nil"/>
          <w:right w:val="nil"/>
          <w:between w:val="nil"/>
        </w:pBdr>
        <w:spacing w:before="36" w:line="268" w:lineRule="auto"/>
        <w:ind w:right="80"/>
        <w:jc w:val="both"/>
        <w:rPr>
          <w:rFonts w:ascii="Gill Sans MT" w:hAnsi="Gill Sans MT" w:cstheme="minorHAnsi"/>
          <w:color w:val="231F20"/>
          <w:vertAlign w:val="superscript"/>
        </w:rPr>
      </w:pPr>
      <w:r w:rsidRPr="00424AF7">
        <w:rPr>
          <w:rFonts w:ascii="Gill Sans MT" w:hAnsi="Gill Sans MT" w:cstheme="minorHAnsi"/>
          <w:color w:val="231F20"/>
        </w:rPr>
        <w:t>According to a 2016 qualitative gender study, Jordanian and Syrian married women wanted their husbands to accompany them to F</w:t>
      </w:r>
      <w:r w:rsidR="00E77A15">
        <w:rPr>
          <w:rFonts w:ascii="Gill Sans MT" w:hAnsi="Gill Sans MT" w:cstheme="minorHAnsi"/>
          <w:color w:val="231F20"/>
        </w:rPr>
        <w:t>amily Planning F</w:t>
      </w:r>
      <w:r w:rsidRPr="00424AF7">
        <w:rPr>
          <w:rFonts w:ascii="Gill Sans MT" w:hAnsi="Gill Sans MT" w:cstheme="minorHAnsi"/>
          <w:color w:val="231F20"/>
        </w:rPr>
        <w:t xml:space="preserve">P centers, but the husbands rejected the idea based on the belief that FP was a women’s </w:t>
      </w:r>
      <w:sdt>
        <w:sdtPr>
          <w:rPr>
            <w:rFonts w:ascii="Gill Sans MT" w:hAnsi="Gill Sans MT" w:cstheme="minorHAnsi"/>
          </w:rPr>
          <w:tag w:val="goog_rdk_19"/>
          <w:id w:val="899179525"/>
        </w:sdtPr>
        <w:sdtEndPr/>
        <w:sdtContent/>
      </w:sdt>
      <w:r w:rsidRPr="00424AF7">
        <w:rPr>
          <w:rFonts w:ascii="Gill Sans MT" w:hAnsi="Gill Sans MT" w:cstheme="minorHAnsi"/>
          <w:color w:val="231F20"/>
        </w:rPr>
        <w:t>concern.</w:t>
      </w:r>
      <w:r w:rsidRPr="00424AF7">
        <w:rPr>
          <w:rFonts w:ascii="Gill Sans MT" w:hAnsi="Gill Sans MT" w:cstheme="minorHAnsi"/>
          <w:color w:val="231F20"/>
          <w:vertAlign w:val="superscript"/>
        </w:rPr>
        <w:t xml:space="preserve">9 </w:t>
      </w:r>
      <w:r w:rsidRPr="00424AF7">
        <w:rPr>
          <w:rFonts w:ascii="Gill Sans MT" w:hAnsi="Gill Sans MT" w:cstheme="minorHAnsi"/>
          <w:color w:val="231F20"/>
        </w:rPr>
        <w:t>At the same time, men have opinions about FP, often preferring traditional methods that they know about and which are considered safe, effective, available, free, and under their control.</w:t>
      </w:r>
      <w:r w:rsidRPr="00424AF7">
        <w:rPr>
          <w:rFonts w:ascii="Gill Sans MT" w:hAnsi="Gill Sans MT" w:cstheme="minorHAnsi"/>
          <w:color w:val="231F20"/>
          <w:vertAlign w:val="superscript"/>
        </w:rPr>
        <w:t xml:space="preserve">10 </w:t>
      </w:r>
      <w:r w:rsidRPr="00424AF7">
        <w:rPr>
          <w:rFonts w:ascii="Gill Sans MT" w:hAnsi="Gill Sans MT" w:cstheme="minorHAnsi"/>
          <w:color w:val="231F20"/>
        </w:rPr>
        <w:t xml:space="preserve">Interviews with key RMNCH stakeholders noted that: “men often know very little about sexual and reproductive health. </w:t>
      </w:r>
      <w:r w:rsidR="00BA4E12" w:rsidRPr="00424AF7">
        <w:rPr>
          <w:rFonts w:ascii="Gill Sans MT" w:hAnsi="Gill Sans MT" w:cstheme="minorHAnsi"/>
          <w:color w:val="231F20"/>
        </w:rPr>
        <w:t>They</w:t>
      </w:r>
      <w:r w:rsidRPr="00424AF7">
        <w:rPr>
          <w:rFonts w:ascii="Gill Sans MT" w:hAnsi="Gill Sans MT" w:cstheme="minorHAnsi"/>
          <w:color w:val="231F20"/>
        </w:rPr>
        <w:t xml:space="preserve"> are a source of misinformation regarding FP methods.”</w:t>
      </w:r>
      <w:r w:rsidRPr="00424AF7">
        <w:rPr>
          <w:rStyle w:val="FootnoteReference"/>
          <w:rFonts w:ascii="Gill Sans MT" w:hAnsi="Gill Sans MT" w:cstheme="minorHAnsi"/>
          <w:color w:val="231F20"/>
        </w:rPr>
        <w:footnoteReference w:id="59"/>
      </w:r>
    </w:p>
    <w:p w14:paraId="2AC0C1BA" w14:textId="77777777" w:rsidR="002614AC" w:rsidRDefault="002614AC" w:rsidP="00437606">
      <w:pPr>
        <w:pBdr>
          <w:top w:val="nil"/>
          <w:left w:val="nil"/>
          <w:bottom w:val="nil"/>
          <w:right w:val="nil"/>
          <w:between w:val="nil"/>
        </w:pBdr>
        <w:tabs>
          <w:tab w:val="left" w:pos="5499"/>
          <w:tab w:val="left" w:pos="10359"/>
        </w:tabs>
        <w:spacing w:line="265" w:lineRule="auto"/>
        <w:jc w:val="both"/>
        <w:rPr>
          <w:rFonts w:ascii="Gill Sans MT" w:hAnsi="Gill Sans MT" w:cstheme="minorHAnsi"/>
          <w:color w:val="231F20"/>
        </w:rPr>
      </w:pPr>
    </w:p>
    <w:p w14:paraId="423D1276" w14:textId="064CCA90" w:rsidR="00437606" w:rsidRPr="00424AF7" w:rsidRDefault="00437606" w:rsidP="00A5707D">
      <w:pPr>
        <w:pBdr>
          <w:top w:val="nil"/>
          <w:left w:val="nil"/>
          <w:bottom w:val="nil"/>
          <w:right w:val="nil"/>
          <w:between w:val="nil"/>
        </w:pBdr>
        <w:tabs>
          <w:tab w:val="left" w:pos="5499"/>
          <w:tab w:val="left" w:pos="10359"/>
        </w:tabs>
        <w:spacing w:line="265" w:lineRule="auto"/>
        <w:jc w:val="both"/>
        <w:rPr>
          <w:rFonts w:ascii="Gill Sans MT" w:hAnsi="Gill Sans MT" w:cstheme="minorHAnsi"/>
          <w:color w:val="231F20"/>
        </w:rPr>
      </w:pPr>
      <w:r w:rsidRPr="00424AF7">
        <w:rPr>
          <w:rFonts w:ascii="Gill Sans MT" w:hAnsi="Gill Sans MT" w:cstheme="minorHAnsi"/>
          <w:color w:val="231F20"/>
        </w:rPr>
        <w:t xml:space="preserve">Studies have found mixed results about </w:t>
      </w:r>
      <w:r w:rsidRPr="00F26A10">
        <w:rPr>
          <w:rFonts w:ascii="Gill Sans MT" w:hAnsi="Gill Sans MT" w:cstheme="minorHAnsi"/>
          <w:color w:val="231F20"/>
        </w:rPr>
        <w:t>who ultimately makes the decision about using FP methods. The 2016 FP assessment by the Institute for Reproductive Health (IRH</w:t>
      </w:r>
      <w:r w:rsidR="00A5707D" w:rsidRPr="00F26A10">
        <w:rPr>
          <w:rStyle w:val="CommentReference"/>
        </w:rPr>
        <w:t>)</w:t>
      </w:r>
      <w:r w:rsidR="00A5707D" w:rsidRPr="00F26A10">
        <w:rPr>
          <w:rStyle w:val="FootnoteReference"/>
          <w:sz w:val="16"/>
          <w:szCs w:val="18"/>
        </w:rPr>
        <w:footnoteReference w:id="60"/>
      </w:r>
      <w:r w:rsidRPr="00F26A10">
        <w:rPr>
          <w:rFonts w:ascii="Gill Sans MT" w:hAnsi="Gill Sans MT" w:cstheme="minorHAnsi"/>
          <w:color w:val="231F20"/>
        </w:rPr>
        <w:t xml:space="preserve"> highlighted</w:t>
      </w:r>
      <w:r w:rsidRPr="00424AF7">
        <w:rPr>
          <w:rFonts w:ascii="Gill Sans MT" w:hAnsi="Gill Sans MT" w:cstheme="minorHAnsi"/>
          <w:color w:val="231F20"/>
        </w:rPr>
        <w:t xml:space="preserve"> how focus group </w:t>
      </w:r>
      <w:r w:rsidRPr="00424AF7">
        <w:rPr>
          <w:rFonts w:ascii="Gill Sans MT" w:hAnsi="Gill Sans MT" w:cstheme="minorHAnsi"/>
          <w:color w:val="231F20"/>
        </w:rPr>
        <w:lastRenderedPageBreak/>
        <w:t xml:space="preserve">discussions organized by the Jordan Communication, Advocacy, and Policy Activity (JCAP) said that the decision was made by the man, while </w:t>
      </w:r>
      <w:sdt>
        <w:sdtPr>
          <w:rPr>
            <w:rFonts w:ascii="Gill Sans MT" w:hAnsi="Gill Sans MT" w:cstheme="minorHAnsi"/>
          </w:rPr>
          <w:tag w:val="goog_rdk_22"/>
          <w:id w:val="707997821"/>
        </w:sdtPr>
        <w:sdtEndPr/>
        <w:sdtContent/>
      </w:sdt>
      <w:r w:rsidRPr="00424AF7">
        <w:rPr>
          <w:rFonts w:ascii="Gill Sans MT" w:hAnsi="Gill Sans MT" w:cstheme="minorHAnsi"/>
          <w:color w:val="231F20"/>
        </w:rPr>
        <w:t xml:space="preserve">a survey found that the husband or other family members rarely opposed the woman’s </w:t>
      </w:r>
      <w:sdt>
        <w:sdtPr>
          <w:rPr>
            <w:rFonts w:ascii="Gill Sans MT" w:hAnsi="Gill Sans MT" w:cstheme="minorHAnsi"/>
          </w:rPr>
          <w:tag w:val="goog_rdk_23"/>
          <w:id w:val="111568991"/>
        </w:sdtPr>
        <w:sdtEndPr/>
        <w:sdtContent/>
      </w:sdt>
      <w:r w:rsidRPr="00424AF7">
        <w:rPr>
          <w:rFonts w:ascii="Gill Sans MT" w:hAnsi="Gill Sans MT" w:cstheme="minorHAnsi"/>
          <w:color w:val="231F20"/>
        </w:rPr>
        <w:t>decision.</w:t>
      </w:r>
      <w:r w:rsidRPr="00424AF7">
        <w:rPr>
          <w:rStyle w:val="FootnoteReference"/>
          <w:rFonts w:ascii="Gill Sans MT" w:hAnsi="Gill Sans MT" w:cstheme="minorHAnsi"/>
          <w:color w:val="231F20"/>
        </w:rPr>
        <w:footnoteReference w:id="61"/>
      </w:r>
    </w:p>
    <w:p w14:paraId="5AE1F82B" w14:textId="77777777" w:rsidR="009468FB" w:rsidRPr="00424AF7" w:rsidRDefault="009468FB" w:rsidP="00437606">
      <w:pPr>
        <w:pBdr>
          <w:top w:val="nil"/>
          <w:left w:val="nil"/>
          <w:bottom w:val="nil"/>
          <w:right w:val="nil"/>
          <w:between w:val="nil"/>
        </w:pBdr>
        <w:tabs>
          <w:tab w:val="left" w:pos="5499"/>
          <w:tab w:val="left" w:pos="10359"/>
        </w:tabs>
        <w:spacing w:line="265" w:lineRule="auto"/>
        <w:jc w:val="both"/>
        <w:rPr>
          <w:rFonts w:ascii="Gill Sans MT" w:hAnsi="Gill Sans MT" w:cstheme="minorHAnsi"/>
          <w:color w:val="000000"/>
        </w:rPr>
      </w:pPr>
    </w:p>
    <w:p w14:paraId="3BFA0D9D" w14:textId="0A5FC9AA" w:rsidR="00437606" w:rsidRPr="00424AF7" w:rsidRDefault="00437606" w:rsidP="00437606">
      <w:pPr>
        <w:pBdr>
          <w:top w:val="nil"/>
          <w:left w:val="nil"/>
          <w:bottom w:val="nil"/>
          <w:right w:val="nil"/>
          <w:between w:val="nil"/>
        </w:pBdr>
        <w:spacing w:before="87" w:line="268" w:lineRule="auto"/>
        <w:jc w:val="both"/>
        <w:rPr>
          <w:rFonts w:ascii="Gill Sans MT" w:hAnsi="Gill Sans MT" w:cstheme="minorHAnsi"/>
          <w:color w:val="231F20"/>
        </w:rPr>
      </w:pPr>
      <w:r w:rsidRPr="00424AF7">
        <w:rPr>
          <w:rFonts w:ascii="Gill Sans MT" w:hAnsi="Gill Sans MT" w:cstheme="minorHAnsi"/>
          <w:color w:val="231F20"/>
        </w:rPr>
        <w:t xml:space="preserve">Men also have a strong influence on the choice of obstetrician for their wives, </w:t>
      </w:r>
      <w:r w:rsidR="002C7809">
        <w:rPr>
          <w:rFonts w:ascii="Gill Sans MT" w:hAnsi="Gill Sans MT" w:cstheme="minorHAnsi"/>
          <w:color w:val="231F20"/>
        </w:rPr>
        <w:t xml:space="preserve">and they are </w:t>
      </w:r>
      <w:r w:rsidRPr="00424AF7">
        <w:rPr>
          <w:rFonts w:ascii="Gill Sans MT" w:hAnsi="Gill Sans MT" w:cstheme="minorHAnsi"/>
          <w:color w:val="231F20"/>
        </w:rPr>
        <w:t>particularly in favor of female doctors. This reflects the belief about women needing protection</w:t>
      </w:r>
      <w:r w:rsidR="002C7809">
        <w:rPr>
          <w:rFonts w:ascii="Gill Sans MT" w:hAnsi="Gill Sans MT" w:cstheme="minorHAnsi"/>
          <w:color w:val="231F20"/>
        </w:rPr>
        <w:t>,</w:t>
      </w:r>
      <w:r w:rsidR="002C7809" w:rsidRPr="00424AF7">
        <w:rPr>
          <w:rFonts w:ascii="Gill Sans MT" w:hAnsi="Gill Sans MT" w:cstheme="minorHAnsi"/>
          <w:color w:val="231F20"/>
        </w:rPr>
        <w:t xml:space="preserve"> </w:t>
      </w:r>
      <w:r w:rsidR="002C7809">
        <w:rPr>
          <w:rFonts w:ascii="Gill Sans MT" w:hAnsi="Gill Sans MT" w:cstheme="minorHAnsi"/>
          <w:color w:val="231F20"/>
        </w:rPr>
        <w:t>f</w:t>
      </w:r>
      <w:r w:rsidR="002C7809" w:rsidRPr="00424AF7">
        <w:rPr>
          <w:rFonts w:ascii="Gill Sans MT" w:hAnsi="Gill Sans MT" w:cstheme="minorHAnsi"/>
          <w:color w:val="231F20"/>
        </w:rPr>
        <w:t xml:space="preserve">or </w:t>
      </w:r>
      <w:r w:rsidRPr="00424AF7">
        <w:rPr>
          <w:rFonts w:ascii="Gill Sans MT" w:hAnsi="Gill Sans MT" w:cstheme="minorHAnsi"/>
          <w:color w:val="231F20"/>
        </w:rPr>
        <w:t>example, pregnant and postpartum women in three major hospitals described the involvement and influence of their husbands and fathers</w:t>
      </w:r>
      <w:r w:rsidR="002C7809">
        <w:rPr>
          <w:rFonts w:ascii="Gill Sans MT" w:hAnsi="Gill Sans MT" w:cstheme="minorHAnsi"/>
          <w:color w:val="231F20"/>
        </w:rPr>
        <w:t>.</w:t>
      </w:r>
      <w:r w:rsidRPr="00424AF7">
        <w:rPr>
          <w:rStyle w:val="FootnoteReference"/>
          <w:rFonts w:ascii="Gill Sans MT" w:hAnsi="Gill Sans MT" w:cstheme="minorHAnsi"/>
          <w:color w:val="231F20"/>
        </w:rPr>
        <w:footnoteReference w:id="62"/>
      </w:r>
      <w:r w:rsidRPr="00424AF7">
        <w:rPr>
          <w:rFonts w:ascii="Gill Sans MT" w:hAnsi="Gill Sans MT" w:cstheme="minorHAnsi"/>
          <w:color w:val="231F20"/>
        </w:rPr>
        <w:t xml:space="preserve"> </w:t>
      </w:r>
    </w:p>
    <w:p w14:paraId="02E90439" w14:textId="77777777" w:rsidR="00437606" w:rsidRPr="00424AF7" w:rsidRDefault="00437606" w:rsidP="00437606">
      <w:pPr>
        <w:pBdr>
          <w:top w:val="nil"/>
          <w:left w:val="nil"/>
          <w:bottom w:val="nil"/>
          <w:right w:val="nil"/>
          <w:between w:val="nil"/>
        </w:pBdr>
        <w:spacing w:before="87" w:line="268" w:lineRule="auto"/>
        <w:jc w:val="both"/>
        <w:rPr>
          <w:rFonts w:ascii="Gill Sans MT" w:hAnsi="Gill Sans MT" w:cstheme="minorHAnsi"/>
          <w:color w:val="000000"/>
        </w:rPr>
      </w:pPr>
      <w:r w:rsidRPr="00424AF7">
        <w:rPr>
          <w:rFonts w:ascii="Gill Sans MT" w:hAnsi="Gill Sans MT" w:cstheme="minorHAnsi"/>
          <w:color w:val="231F20"/>
        </w:rPr>
        <w:t xml:space="preserve">Decisions about FP are also influenced by the normative concept of </w:t>
      </w:r>
      <w:proofErr w:type="spellStart"/>
      <w:r w:rsidRPr="00424AF7">
        <w:rPr>
          <w:rFonts w:ascii="Gill Sans MT" w:hAnsi="Gill Sans MT" w:cstheme="minorHAnsi"/>
          <w:color w:val="231F20"/>
        </w:rPr>
        <w:t>Uzwa</w:t>
      </w:r>
      <w:proofErr w:type="spellEnd"/>
      <w:r w:rsidRPr="00424AF7">
        <w:rPr>
          <w:rFonts w:ascii="Gill Sans MT" w:hAnsi="Gill Sans MT" w:cstheme="minorHAnsi"/>
          <w:color w:val="231F20"/>
        </w:rPr>
        <w:t xml:space="preserve"> and son preference. </w:t>
      </w:r>
      <w:proofErr w:type="spellStart"/>
      <w:r w:rsidRPr="00424AF7">
        <w:rPr>
          <w:rFonts w:ascii="Gill Sans MT" w:hAnsi="Gill Sans MT" w:cstheme="minorHAnsi"/>
          <w:color w:val="231F20"/>
        </w:rPr>
        <w:t>Uzwa</w:t>
      </w:r>
      <w:proofErr w:type="spellEnd"/>
      <w:r w:rsidRPr="00424AF7">
        <w:rPr>
          <w:rFonts w:ascii="Gill Sans MT" w:hAnsi="Gill Sans MT" w:cstheme="minorHAnsi"/>
          <w:color w:val="231F20"/>
        </w:rPr>
        <w:t xml:space="preserve"> means the pride and power attained by having a large family with many male members. The preference for sons is aligned with the gender norms described in Table 1 and the challenges women can expect to face throughout their life. The idea</w:t>
      </w:r>
      <w:sdt>
        <w:sdtPr>
          <w:rPr>
            <w:rFonts w:ascii="Gill Sans MT" w:hAnsi="Gill Sans MT" w:cstheme="minorHAnsi"/>
          </w:rPr>
          <w:tag w:val="goog_rdk_25"/>
          <w:id w:val="1884825681"/>
        </w:sdtPr>
        <w:sdtEndPr/>
        <w:sdtContent>
          <w:r w:rsidRPr="00424AF7">
            <w:rPr>
              <w:rFonts w:ascii="Gill Sans MT" w:hAnsi="Gill Sans MT" w:cstheme="minorHAnsi"/>
              <w:color w:val="231F20"/>
            </w:rPr>
            <w:t>l</w:t>
          </w:r>
        </w:sdtContent>
      </w:sdt>
      <w:r w:rsidRPr="00424AF7">
        <w:rPr>
          <w:rFonts w:ascii="Gill Sans MT" w:hAnsi="Gill Sans MT" w:cstheme="minorHAnsi"/>
          <w:color w:val="231F20"/>
        </w:rPr>
        <w:t xml:space="preserve"> family size </w:t>
      </w:r>
      <w:sdt>
        <w:sdtPr>
          <w:rPr>
            <w:rFonts w:ascii="Gill Sans MT" w:hAnsi="Gill Sans MT" w:cstheme="minorHAnsi"/>
          </w:rPr>
          <w:tag w:val="goog_rdk_26"/>
          <w:id w:val="8499125"/>
        </w:sdtPr>
        <w:sdtEndPr/>
        <w:sdtContent>
          <w:r w:rsidRPr="00424AF7">
            <w:rPr>
              <w:rFonts w:ascii="Gill Sans MT" w:hAnsi="Gill Sans MT" w:cstheme="minorHAnsi"/>
              <w:color w:val="231F20"/>
            </w:rPr>
            <w:t xml:space="preserve">for Jordanians </w:t>
          </w:r>
        </w:sdtContent>
      </w:sdt>
      <w:r w:rsidRPr="00424AF7">
        <w:rPr>
          <w:rFonts w:ascii="Gill Sans MT" w:hAnsi="Gill Sans MT" w:cstheme="minorHAnsi"/>
          <w:color w:val="231F20"/>
        </w:rPr>
        <w:t>is four children, but families may continue child- bearing beyond that number to give birth to a boy.</w:t>
      </w:r>
      <w:r w:rsidRPr="00424AF7">
        <w:rPr>
          <w:rStyle w:val="FootnoteReference"/>
          <w:rFonts w:ascii="Gill Sans MT" w:hAnsi="Gill Sans MT" w:cstheme="minorHAnsi"/>
          <w:color w:val="231F20"/>
        </w:rPr>
        <w:footnoteReference w:id="63"/>
      </w:r>
      <w:r w:rsidRPr="00424AF7">
        <w:rPr>
          <w:rFonts w:ascii="Gill Sans MT" w:hAnsi="Gill Sans MT" w:cstheme="minorHAnsi"/>
          <w:color w:val="231F20"/>
        </w:rPr>
        <w:t xml:space="preserve"> An earlier study found that with every additional male child, women were 30% more likely to use modern contraceptive methods, compared to only 11% with every additional female child.</w:t>
      </w:r>
      <w:r w:rsidRPr="00424AF7">
        <w:rPr>
          <w:rStyle w:val="FootnoteReference"/>
          <w:rFonts w:ascii="Gill Sans MT" w:hAnsi="Gill Sans MT" w:cstheme="minorHAnsi"/>
          <w:color w:val="231F20"/>
        </w:rPr>
        <w:footnoteReference w:id="64"/>
      </w:r>
    </w:p>
    <w:p w14:paraId="780146E3" w14:textId="778F0818" w:rsidR="009C15A4" w:rsidRPr="00424AF7" w:rsidRDefault="00D26301" w:rsidP="009A1AC9">
      <w:pPr>
        <w:pBdr>
          <w:top w:val="nil"/>
          <w:left w:val="nil"/>
          <w:bottom w:val="nil"/>
          <w:right w:val="nil"/>
          <w:between w:val="nil"/>
        </w:pBdr>
        <w:spacing w:before="170" w:line="268" w:lineRule="auto"/>
        <w:ind w:right="37"/>
        <w:jc w:val="both"/>
        <w:rPr>
          <w:rFonts w:ascii="Gill Sans MT" w:hAnsi="Gill Sans MT" w:cstheme="minorHAnsi"/>
          <w:color w:val="231F20"/>
        </w:rPr>
      </w:pPr>
      <w:r w:rsidRPr="00424AF7">
        <w:rPr>
          <w:rFonts w:ascii="Gill Sans MT" w:hAnsi="Gill Sans MT" w:cstheme="minorHAnsi"/>
          <w:b/>
          <w:bCs/>
          <w:i/>
          <w:noProof/>
          <w:color w:val="5D0024"/>
        </w:rPr>
        <mc:AlternateContent>
          <mc:Choice Requires="wps">
            <w:drawing>
              <wp:anchor distT="45720" distB="45720" distL="114300" distR="114300" simplePos="0" relativeHeight="251675136" behindDoc="0" locked="0" layoutInCell="1" allowOverlap="1" wp14:anchorId="76D98E08" wp14:editId="36BB51AC">
                <wp:simplePos x="0" y="0"/>
                <wp:positionH relativeFrom="margin">
                  <wp:align>left</wp:align>
                </wp:positionH>
                <wp:positionV relativeFrom="paragraph">
                  <wp:posOffset>799952</wp:posOffset>
                </wp:positionV>
                <wp:extent cx="5779135" cy="1404620"/>
                <wp:effectExtent l="0" t="0" r="1206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404620"/>
                        </a:xfrm>
                        <a:prstGeom prst="rect">
                          <a:avLst/>
                        </a:prstGeom>
                        <a:solidFill>
                          <a:schemeClr val="tx2">
                            <a:lumMod val="20000"/>
                            <a:lumOff val="80000"/>
                          </a:schemeClr>
                        </a:solidFill>
                        <a:ln w="9525">
                          <a:solidFill>
                            <a:schemeClr val="tx2">
                              <a:lumMod val="40000"/>
                              <a:lumOff val="60000"/>
                            </a:schemeClr>
                          </a:solidFill>
                          <a:miter lim="800000"/>
                          <a:headEnd/>
                          <a:tailEnd/>
                        </a:ln>
                      </wps:spPr>
                      <wps:txbx>
                        <w:txbxContent>
                          <w:p w14:paraId="52993732" w14:textId="2B56DA69" w:rsidR="0030153C" w:rsidRDefault="0030153C" w:rsidP="00A32E34">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117CBE">
                              <w:rPr>
                                <w:rFonts w:ascii="Gill Sans MT" w:hAnsi="Gill Sans MT" w:cstheme="minorHAnsi"/>
                                <w:i/>
                                <w:color w:val="0F243E" w:themeColor="text2" w:themeShade="80"/>
                              </w:rPr>
                              <w:t>“When I first got pregnant, my husband took me to a public hospital but told me that he didn’t want a male doctor seeing me. The doctor turned out to be a male, and so I didn’t let him check up on me or my baby. I ended up going to a private female obstetrician.”</w:t>
                            </w:r>
                          </w:p>
                          <w:p w14:paraId="0FC47BF2" w14:textId="1072B7AE" w:rsidR="0030153C" w:rsidRPr="00463C4D" w:rsidRDefault="0030153C" w:rsidP="00463C4D">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A32E34">
                              <w:rPr>
                                <w:rFonts w:ascii="Gill Sans MT" w:hAnsi="Gill Sans MT" w:cstheme="minorHAnsi"/>
                                <w:i/>
                                <w:color w:val="0F243E" w:themeColor="text2" w:themeShade="80"/>
                              </w:rPr>
                              <w:t>“I sometimes go to a private female doctor because my husband refuses that I be seen by a male doctor, and there aren’t always female doctors available at the public hospital. In the private sector, you can choose which doctor you want. In my opinion, this is a very important issue in our society, especially given that my dad is also very religious and conservative.”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98E08" id="_x0000_s1028" type="#_x0000_t202" style="position:absolute;left:0;text-align:left;margin-left:0;margin-top:63pt;width:455.05pt;height:110.6pt;z-index:251675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" fillcolor="#c6d9f1 [671]" strokecolor="#8db3e2 [1311]">
                <v:textbox style="mso-fit-shape-to-text:t">
                  <w:txbxContent>
                    <w:p w14:paraId="52993732" w14:textId="2B56DA69" w:rsidR="0030153C" w:rsidRDefault="0030153C" w:rsidP="00A32E34">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117CBE">
                        <w:rPr>
                          <w:rFonts w:ascii="Gill Sans MT" w:hAnsi="Gill Sans MT" w:cstheme="minorHAnsi"/>
                          <w:i/>
                          <w:color w:val="0F243E" w:themeColor="text2" w:themeShade="80"/>
                        </w:rPr>
                        <w:t>“When I first got pregnant, my husband took me to a public hospital but told me that he didn’t want a male doctor seeing me. The doctor turned out to be a male, and so I didn’t let him check up on me or my baby. I ended up going to a private female obstetrician.”</w:t>
                      </w:r>
                    </w:p>
                    <w:p w14:paraId="0FC47BF2" w14:textId="1072B7AE" w:rsidR="0030153C" w:rsidRPr="00463C4D" w:rsidRDefault="0030153C" w:rsidP="00463C4D">
                      <w:pPr>
                        <w:pBdr>
                          <w:top w:val="nil"/>
                          <w:left w:val="nil"/>
                          <w:bottom w:val="nil"/>
                          <w:right w:val="nil"/>
                          <w:between w:val="nil"/>
                        </w:pBdr>
                        <w:spacing w:before="180" w:line="278" w:lineRule="auto"/>
                        <w:ind w:left="180" w:right="318" w:hanging="180"/>
                        <w:jc w:val="center"/>
                        <w:rPr>
                          <w:rFonts w:ascii="Gill Sans MT" w:hAnsi="Gill Sans MT" w:cstheme="minorHAnsi"/>
                          <w:i/>
                          <w:color w:val="0F243E" w:themeColor="text2" w:themeShade="80"/>
                        </w:rPr>
                      </w:pPr>
                      <w:r w:rsidRPr="00A32E34">
                        <w:rPr>
                          <w:rFonts w:ascii="Gill Sans MT" w:hAnsi="Gill Sans MT" w:cstheme="minorHAnsi"/>
                          <w:i/>
                          <w:color w:val="0F243E" w:themeColor="text2" w:themeShade="80"/>
                        </w:rPr>
                        <w:t>“I sometimes go to a private female doctor because my husband refuses that I be seen by a male doctor, and there aren’t always female doctors available at the public hospital. In the private sector, you can choose which doctor you want. In my opinion, this is a very important issue in our society, especially given that my dad is also very religious and conservative.”</w:t>
                      </w:r>
                    </w:p>
                  </w:txbxContent>
                </v:textbox>
                <w10:wrap type="square" anchorx="margin"/>
              </v:shape>
            </w:pict>
          </mc:Fallback>
        </mc:AlternateContent>
      </w:r>
      <w:r w:rsidR="00437606" w:rsidRPr="00424AF7">
        <w:rPr>
          <w:rFonts w:ascii="Gill Sans MT" w:hAnsi="Gill Sans MT" w:cstheme="minorHAnsi"/>
          <w:color w:val="231F20"/>
        </w:rPr>
        <w:t>While less research has been done on male involvement and decision-making in MCH, men’s support is vital. When husbands are not socially supportive to their wives or the couple relationship is tense, the mother may neglect caring for herself during pregnancy, or may neglect the newborn.</w:t>
      </w:r>
      <w:r w:rsidR="00437606" w:rsidRPr="00424AF7">
        <w:rPr>
          <w:rStyle w:val="FootnoteReference"/>
          <w:rFonts w:ascii="Gill Sans MT" w:hAnsi="Gill Sans MT" w:cstheme="minorHAnsi"/>
          <w:color w:val="231F20"/>
        </w:rPr>
        <w:footnoteReference w:id="65"/>
      </w:r>
    </w:p>
    <w:p w14:paraId="040F3210" w14:textId="4308E911" w:rsidR="0090580A" w:rsidRPr="00424AF7" w:rsidRDefault="00243E9B" w:rsidP="009A1AC9">
      <w:pPr>
        <w:pStyle w:val="Heading1"/>
        <w:tabs>
          <w:tab w:val="left" w:pos="720"/>
        </w:tabs>
        <w:spacing w:before="480" w:after="280"/>
        <w:rPr>
          <w:rFonts w:cs="Times New Roman"/>
          <w:color w:val="244061" w:themeColor="accent1" w:themeShade="80"/>
          <w:kern w:val="32"/>
        </w:rPr>
      </w:pPr>
      <w:bookmarkStart w:id="14" w:name="_Toc93479250"/>
      <w:r w:rsidRPr="00424AF7">
        <w:rPr>
          <w:rFonts w:cs="Times New Roman"/>
          <w:color w:val="244061" w:themeColor="accent1" w:themeShade="80"/>
          <w:kern w:val="32"/>
        </w:rPr>
        <w:t>HSQA APPRO</w:t>
      </w:r>
      <w:r w:rsidR="00A82864" w:rsidRPr="00424AF7">
        <w:rPr>
          <w:rFonts w:cs="Times New Roman"/>
          <w:color w:val="244061" w:themeColor="accent1" w:themeShade="80"/>
          <w:kern w:val="32"/>
        </w:rPr>
        <w:t>A</w:t>
      </w:r>
      <w:r w:rsidRPr="00424AF7">
        <w:rPr>
          <w:rFonts w:cs="Times New Roman"/>
          <w:color w:val="244061" w:themeColor="accent1" w:themeShade="80"/>
          <w:kern w:val="32"/>
        </w:rPr>
        <w:t>CH IN INCREASING HEALTH EQUITY</w:t>
      </w:r>
      <w:bookmarkEnd w:id="14"/>
      <w:r w:rsidRPr="00424AF7">
        <w:rPr>
          <w:rFonts w:cs="Times New Roman"/>
          <w:color w:val="244061" w:themeColor="accent1" w:themeShade="80"/>
          <w:kern w:val="32"/>
        </w:rPr>
        <w:t xml:space="preserve"> </w:t>
      </w:r>
    </w:p>
    <w:p w14:paraId="564C31D2" w14:textId="055EBADE" w:rsidR="00105D63" w:rsidRPr="00424AF7" w:rsidRDefault="00105D63" w:rsidP="00105D63">
      <w:pPr>
        <w:pBdr>
          <w:top w:val="nil"/>
          <w:left w:val="nil"/>
          <w:bottom w:val="nil"/>
          <w:right w:val="nil"/>
          <w:between w:val="nil"/>
        </w:pBdr>
        <w:spacing w:before="2"/>
        <w:jc w:val="both"/>
        <w:rPr>
          <w:rFonts w:ascii="Gill Sans MT" w:hAnsi="Gill Sans MT" w:cstheme="minorHAnsi"/>
          <w:color w:val="000000"/>
        </w:rPr>
      </w:pPr>
      <w:r w:rsidRPr="00424AF7">
        <w:rPr>
          <w:rFonts w:ascii="Gill Sans MT" w:hAnsi="Gill Sans MT" w:cstheme="minorHAnsi"/>
          <w:color w:val="231F20"/>
        </w:rPr>
        <w:t xml:space="preserve">The literature review highlights that Jordan has multiple groups experiencing varying degrees of marginalization and </w:t>
      </w:r>
      <w:r w:rsidR="00311DF1" w:rsidRPr="00424AF7">
        <w:rPr>
          <w:rFonts w:ascii="Gill Sans MT" w:hAnsi="Gill Sans MT" w:cstheme="minorHAnsi"/>
          <w:color w:val="231F20"/>
        </w:rPr>
        <w:t>exclu</w:t>
      </w:r>
      <w:r w:rsidR="00311DF1">
        <w:rPr>
          <w:rFonts w:ascii="Gill Sans MT" w:hAnsi="Gill Sans MT" w:cstheme="minorHAnsi"/>
          <w:color w:val="231F20"/>
        </w:rPr>
        <w:t>sion</w:t>
      </w:r>
      <w:r w:rsidR="00311DF1" w:rsidRPr="00424AF7">
        <w:rPr>
          <w:rFonts w:ascii="Gill Sans MT" w:hAnsi="Gill Sans MT" w:cstheme="minorHAnsi"/>
          <w:color w:val="231F20"/>
        </w:rPr>
        <w:t xml:space="preserve"> </w:t>
      </w:r>
      <w:r w:rsidRPr="00424AF7">
        <w:rPr>
          <w:rFonts w:ascii="Gill Sans MT" w:hAnsi="Gill Sans MT" w:cstheme="minorHAnsi"/>
          <w:color w:val="231F20"/>
        </w:rPr>
        <w:t xml:space="preserve">due to unequal social norms, biased legislations and regulations and structural determinants. Often the disadvantaging factors intersect in the lives of the most vulnerable. These social, legal and structural barriers hinder the uptake of health services and result in poorer health </w:t>
      </w:r>
      <w:r w:rsidRPr="00424AF7">
        <w:rPr>
          <w:rFonts w:ascii="Gill Sans MT" w:hAnsi="Gill Sans MT" w:cstheme="minorHAnsi"/>
          <w:color w:val="231F20"/>
        </w:rPr>
        <w:lastRenderedPageBreak/>
        <w:t xml:space="preserve">outcomes, particularly for RMNCH. The inequalities undermine progress toward better health and wellbeing, particularly </w:t>
      </w:r>
      <w:r w:rsidR="00BA4E12" w:rsidRPr="00424AF7">
        <w:rPr>
          <w:rFonts w:ascii="Gill Sans MT" w:hAnsi="Gill Sans MT" w:cstheme="minorHAnsi"/>
          <w:color w:val="231F20"/>
        </w:rPr>
        <w:t>in</w:t>
      </w:r>
      <w:r w:rsidRPr="00424AF7">
        <w:rPr>
          <w:rFonts w:ascii="Gill Sans MT" w:hAnsi="Gill Sans MT" w:cstheme="minorHAnsi"/>
          <w:color w:val="231F20"/>
        </w:rPr>
        <w:t xml:space="preserve"> RMNCH.</w:t>
      </w:r>
    </w:p>
    <w:p w14:paraId="20E694B0" w14:textId="216E3866" w:rsidR="00105D63" w:rsidRPr="00424AF7" w:rsidRDefault="00105D63" w:rsidP="002B29E7">
      <w:pPr>
        <w:pBdr>
          <w:top w:val="nil"/>
          <w:left w:val="nil"/>
          <w:bottom w:val="nil"/>
          <w:right w:val="nil"/>
          <w:between w:val="nil"/>
        </w:pBdr>
        <w:spacing w:before="173" w:line="268" w:lineRule="auto"/>
        <w:ind w:right="42"/>
        <w:jc w:val="both"/>
        <w:rPr>
          <w:rFonts w:ascii="Gill Sans MT" w:hAnsi="Gill Sans MT" w:cstheme="minorHAnsi"/>
          <w:color w:val="000000"/>
        </w:rPr>
      </w:pPr>
      <w:r w:rsidRPr="00424AF7">
        <w:rPr>
          <w:rFonts w:ascii="Gill Sans MT" w:hAnsi="Gill Sans MT" w:cstheme="minorHAnsi"/>
          <w:color w:val="231F20"/>
        </w:rPr>
        <w:t xml:space="preserve">Reducing the social, </w:t>
      </w:r>
      <w:r w:rsidR="00BA4E12" w:rsidRPr="00424AF7">
        <w:rPr>
          <w:rFonts w:ascii="Gill Sans MT" w:hAnsi="Gill Sans MT" w:cstheme="minorHAnsi"/>
          <w:color w:val="231F20"/>
        </w:rPr>
        <w:t>legislative,</w:t>
      </w:r>
      <w:r w:rsidRPr="00424AF7">
        <w:rPr>
          <w:rFonts w:ascii="Gill Sans MT" w:hAnsi="Gill Sans MT" w:cstheme="minorHAnsi"/>
          <w:color w:val="231F20"/>
        </w:rPr>
        <w:t xml:space="preserve"> and structural determinants that create inequalities in health is a challenge that has yet to be resolved in any country in the world. Change </w:t>
      </w:r>
      <w:r w:rsidR="00D517E5">
        <w:rPr>
          <w:rFonts w:ascii="Gill Sans MT" w:hAnsi="Gill Sans MT" w:cstheme="minorHAnsi"/>
          <w:color w:val="231F20"/>
        </w:rPr>
        <w:t xml:space="preserve">in </w:t>
      </w:r>
      <w:r w:rsidRPr="00424AF7">
        <w:rPr>
          <w:rFonts w:ascii="Gill Sans MT" w:hAnsi="Gill Sans MT" w:cstheme="minorHAnsi"/>
          <w:color w:val="231F20"/>
        </w:rPr>
        <w:t>these determinants is influenced by wider changes in a community’s or country’s political, economic, environmental, and social context. Every change is negotiated between individuals, within families and communities, influenced by media and private and public company/organization marketing and services, and discussed by politicians, decision-makers and program managers. Some of the people involved will want the change, while others will not.</w:t>
      </w:r>
      <w:r w:rsidR="002B29E7" w:rsidRPr="00424AF7">
        <w:rPr>
          <w:rFonts w:ascii="Gill Sans MT" w:hAnsi="Gill Sans MT" w:cstheme="minorHAnsi"/>
          <w:color w:val="000000"/>
        </w:rPr>
        <w:t xml:space="preserve"> </w:t>
      </w:r>
      <w:r w:rsidRPr="00424AF7">
        <w:rPr>
          <w:rFonts w:ascii="Gill Sans MT" w:hAnsi="Gill Sans MT" w:cstheme="minorHAnsi"/>
          <w:color w:val="231F20"/>
        </w:rPr>
        <w:t>Some have more power to influence the change, others have less. As a result, change is unpredictable and complex.</w:t>
      </w:r>
    </w:p>
    <w:p w14:paraId="48E2D996" w14:textId="4C499687" w:rsidR="00105D63" w:rsidRPr="00424AF7" w:rsidRDefault="00105D63" w:rsidP="00105D63">
      <w:pPr>
        <w:pBdr>
          <w:top w:val="nil"/>
          <w:left w:val="nil"/>
          <w:bottom w:val="nil"/>
          <w:right w:val="nil"/>
          <w:between w:val="nil"/>
        </w:pBdr>
        <w:spacing w:before="169" w:line="268" w:lineRule="auto"/>
        <w:ind w:right="161"/>
        <w:jc w:val="both"/>
        <w:rPr>
          <w:rFonts w:ascii="Gill Sans MT" w:hAnsi="Gill Sans MT" w:cstheme="minorHAnsi"/>
          <w:color w:val="000000"/>
        </w:rPr>
      </w:pPr>
      <w:r w:rsidRPr="00424AF7">
        <w:rPr>
          <w:rFonts w:ascii="Gill Sans MT" w:hAnsi="Gill Sans MT" w:cstheme="minorHAnsi"/>
          <w:color w:val="231F20"/>
        </w:rPr>
        <w:t xml:space="preserve">Jordan is experiencing a time of change, buffeted by migration, economic instability, COVID 19 pandemic and regional tension, while always balancing between the West and its peers in the Arab region. This can be </w:t>
      </w:r>
      <w:r w:rsidR="00847057">
        <w:rPr>
          <w:rFonts w:ascii="Gill Sans MT" w:hAnsi="Gill Sans MT" w:cstheme="minorHAnsi"/>
          <w:color w:val="231F20"/>
        </w:rPr>
        <w:t xml:space="preserve">considered </w:t>
      </w:r>
      <w:r w:rsidRPr="00424AF7">
        <w:rPr>
          <w:rFonts w:ascii="Gill Sans MT" w:hAnsi="Gill Sans MT" w:cstheme="minorHAnsi"/>
          <w:color w:val="231F20"/>
        </w:rPr>
        <w:t xml:space="preserve">a constraint </w:t>
      </w:r>
      <w:r w:rsidR="00BA4E12" w:rsidRPr="00424AF7">
        <w:rPr>
          <w:rFonts w:ascii="Gill Sans MT" w:hAnsi="Gill Sans MT" w:cstheme="minorHAnsi"/>
          <w:color w:val="231F20"/>
        </w:rPr>
        <w:t>and</w:t>
      </w:r>
      <w:r w:rsidRPr="00424AF7">
        <w:rPr>
          <w:rFonts w:ascii="Gill Sans MT" w:hAnsi="Gill Sans MT" w:cstheme="minorHAnsi"/>
          <w:color w:val="231F20"/>
        </w:rPr>
        <w:t xml:space="preserve"> an opportunity. When cultural values </w:t>
      </w:r>
      <w:r w:rsidR="00847057">
        <w:rPr>
          <w:rFonts w:ascii="Gill Sans MT" w:hAnsi="Gill Sans MT" w:cstheme="minorHAnsi"/>
          <w:color w:val="231F20"/>
        </w:rPr>
        <w:t>are</w:t>
      </w:r>
      <w:r w:rsidR="00847057" w:rsidRPr="00424AF7">
        <w:rPr>
          <w:rFonts w:ascii="Gill Sans MT" w:hAnsi="Gill Sans MT" w:cstheme="minorHAnsi"/>
          <w:color w:val="231F20"/>
        </w:rPr>
        <w:t xml:space="preserve"> </w:t>
      </w:r>
      <w:r w:rsidRPr="00424AF7">
        <w:rPr>
          <w:rFonts w:ascii="Gill Sans MT" w:hAnsi="Gill Sans MT" w:cstheme="minorHAnsi"/>
          <w:color w:val="231F20"/>
        </w:rPr>
        <w:t xml:space="preserve">threatened, they are </w:t>
      </w:r>
      <w:r w:rsidR="00BA4E12" w:rsidRPr="00424AF7">
        <w:rPr>
          <w:rFonts w:ascii="Gill Sans MT" w:hAnsi="Gill Sans MT" w:cstheme="minorHAnsi"/>
          <w:color w:val="231F20"/>
        </w:rPr>
        <w:t>exaggerated,</w:t>
      </w:r>
      <w:r w:rsidRPr="00424AF7">
        <w:rPr>
          <w:rFonts w:ascii="Gill Sans MT" w:hAnsi="Gill Sans MT" w:cstheme="minorHAnsi"/>
          <w:color w:val="231F20"/>
        </w:rPr>
        <w:t xml:space="preserve"> and punishments become more severe. Women want more freedom, but women breaking the norms are punished with harassment in public spaces, transport and at the workplace. At the same time, times of change provide the opportunity to increase persuasive dialogue on how increased equity, equality, accessibility, inclusion, and tolerance have the potential to stimulate and expand the economy, encourage innovation, and increase stability.</w:t>
      </w:r>
    </w:p>
    <w:p w14:paraId="41C22B6E" w14:textId="77777777" w:rsidR="00105D63" w:rsidRPr="00424AF7" w:rsidRDefault="00105D63" w:rsidP="00105D63">
      <w:pPr>
        <w:pBdr>
          <w:top w:val="nil"/>
          <w:left w:val="nil"/>
          <w:bottom w:val="nil"/>
          <w:right w:val="nil"/>
          <w:between w:val="nil"/>
        </w:pBdr>
        <w:spacing w:before="177" w:line="268" w:lineRule="auto"/>
        <w:ind w:right="451"/>
        <w:jc w:val="both"/>
        <w:rPr>
          <w:rFonts w:ascii="Gill Sans MT" w:hAnsi="Gill Sans MT" w:cstheme="minorHAnsi"/>
          <w:color w:val="000000"/>
        </w:rPr>
      </w:pPr>
      <w:r w:rsidRPr="00424AF7">
        <w:rPr>
          <w:rFonts w:ascii="Gill Sans MT" w:hAnsi="Gill Sans MT" w:cstheme="minorHAnsi"/>
          <w:color w:val="231F20"/>
        </w:rPr>
        <w:t>Building on this understanding of the complexity and unpredictability of equity in Jordan, the HSQA’s GESI approach is centered around four principles:</w:t>
      </w:r>
    </w:p>
    <w:p w14:paraId="5108EFEE" w14:textId="231ED1FF" w:rsidR="00105D63" w:rsidRPr="00424AF7" w:rsidRDefault="00105D63" w:rsidP="00DA29E2">
      <w:pPr>
        <w:widowControl w:val="0"/>
        <w:numPr>
          <w:ilvl w:val="0"/>
          <w:numId w:val="29"/>
        </w:numPr>
        <w:pBdr>
          <w:top w:val="nil"/>
          <w:left w:val="nil"/>
          <w:bottom w:val="nil"/>
          <w:right w:val="nil"/>
          <w:between w:val="nil"/>
        </w:pBdr>
        <w:tabs>
          <w:tab w:val="left" w:pos="445"/>
        </w:tabs>
        <w:spacing w:before="178" w:line="268" w:lineRule="auto"/>
        <w:ind w:right="265"/>
        <w:jc w:val="both"/>
        <w:rPr>
          <w:rFonts w:ascii="Gill Sans MT" w:hAnsi="Gill Sans MT" w:cstheme="minorHAnsi"/>
        </w:rPr>
      </w:pPr>
      <w:r w:rsidRPr="00424AF7">
        <w:rPr>
          <w:rFonts w:ascii="Gill Sans MT" w:hAnsi="Gill Sans MT" w:cstheme="minorHAnsi"/>
          <w:color w:val="231F20"/>
        </w:rPr>
        <w:t xml:space="preserve">Actions to increase equity must be homegrown: Considering the </w:t>
      </w:r>
      <w:r w:rsidR="00743415" w:rsidRPr="00424AF7">
        <w:rPr>
          <w:rFonts w:ascii="Gill Sans MT" w:hAnsi="Gill Sans MT" w:cstheme="minorHAnsi"/>
          <w:color w:val="231F20"/>
        </w:rPr>
        <w:t>necess</w:t>
      </w:r>
      <w:r w:rsidR="00743415">
        <w:rPr>
          <w:rFonts w:ascii="Gill Sans MT" w:hAnsi="Gill Sans MT" w:cstheme="minorHAnsi"/>
          <w:color w:val="231F20"/>
        </w:rPr>
        <w:t>ity of</w:t>
      </w:r>
      <w:r w:rsidR="00743415" w:rsidRPr="00424AF7">
        <w:rPr>
          <w:rFonts w:ascii="Gill Sans MT" w:hAnsi="Gill Sans MT" w:cstheme="minorHAnsi"/>
          <w:color w:val="231F20"/>
        </w:rPr>
        <w:t xml:space="preserve"> </w:t>
      </w:r>
      <w:r w:rsidRPr="00424AF7">
        <w:rPr>
          <w:rFonts w:ascii="Gill Sans MT" w:hAnsi="Gill Sans MT" w:cstheme="minorHAnsi"/>
          <w:color w:val="231F20"/>
        </w:rPr>
        <w:t>local negotiation of social and gender norms, legislative instruments, and structural determinants complex interaction between social determinants, HSQA will identify and support local efforts to strengthen and mainstream GESI, rather than introducing new interventions or even new coordination platforms.</w:t>
      </w:r>
    </w:p>
    <w:p w14:paraId="5EE9568D" w14:textId="3A518F9F" w:rsidR="00105D63" w:rsidRPr="00424AF7" w:rsidRDefault="00105D63" w:rsidP="00DA29E2">
      <w:pPr>
        <w:pStyle w:val="ListParagraph"/>
        <w:numPr>
          <w:ilvl w:val="0"/>
          <w:numId w:val="29"/>
        </w:numPr>
        <w:pBdr>
          <w:top w:val="nil"/>
          <w:left w:val="nil"/>
          <w:bottom w:val="nil"/>
          <w:right w:val="nil"/>
          <w:between w:val="nil"/>
        </w:pBdr>
        <w:spacing w:line="268" w:lineRule="auto"/>
        <w:ind w:right="403"/>
        <w:jc w:val="both"/>
        <w:rPr>
          <w:rFonts w:ascii="Gill Sans MT" w:hAnsi="Gill Sans MT" w:cstheme="minorHAnsi"/>
          <w:color w:val="000000"/>
        </w:rPr>
      </w:pPr>
      <w:r w:rsidRPr="00424AF7">
        <w:rPr>
          <w:rFonts w:ascii="Gill Sans MT" w:hAnsi="Gill Sans MT" w:cstheme="minorHAnsi"/>
          <w:color w:val="231F20"/>
        </w:rPr>
        <w:t>HSQA will support dialogue within the health sector on how GESI is defined in different countries and what inequality and exclusion mean in Jordan. The objective is to shift the narrative from GESI as a Western concept to a Jordanian concept of social equity and equality. As the current term for gender, is a source of confusion while distinguishing between gender and sex which might affect</w:t>
      </w:r>
      <w:r w:rsidR="009138B2">
        <w:rPr>
          <w:rFonts w:ascii="Gill Sans MT" w:hAnsi="Gill Sans MT" w:cstheme="minorHAnsi"/>
          <w:color w:val="231F20"/>
        </w:rPr>
        <w:t>s</w:t>
      </w:r>
      <w:r w:rsidRPr="00424AF7">
        <w:rPr>
          <w:rFonts w:ascii="Gill Sans MT" w:hAnsi="Gill Sans MT" w:cstheme="minorHAnsi"/>
          <w:color w:val="231F20"/>
        </w:rPr>
        <w:t xml:space="preserve"> the practices and activities,</w:t>
      </w:r>
      <w:r w:rsidRPr="00424AF7">
        <w:rPr>
          <w:rStyle w:val="FootnoteReference"/>
          <w:rFonts w:ascii="Gill Sans MT" w:hAnsi="Gill Sans MT" w:cstheme="minorHAnsi"/>
          <w:color w:val="231F20"/>
        </w:rPr>
        <w:footnoteReference w:id="66"/>
      </w:r>
      <w:r w:rsidRPr="00424AF7">
        <w:rPr>
          <w:rFonts w:ascii="Gill Sans MT" w:hAnsi="Gill Sans MT" w:cstheme="minorHAnsi"/>
          <w:color w:val="231F20"/>
          <w:vertAlign w:val="superscript"/>
        </w:rPr>
        <w:t xml:space="preserve"> </w:t>
      </w:r>
      <w:r w:rsidRPr="00424AF7">
        <w:rPr>
          <w:rFonts w:ascii="Gill Sans MT" w:hAnsi="Gill Sans MT" w:cstheme="minorHAnsi"/>
          <w:color w:val="231F20"/>
        </w:rPr>
        <w:t xml:space="preserve">to address this confusion capacity development about gender concepts and theories will be </w:t>
      </w:r>
      <w:r w:rsidR="0002565F">
        <w:rPr>
          <w:rFonts w:ascii="Gill Sans MT" w:hAnsi="Gill Sans MT" w:cstheme="minorHAnsi"/>
          <w:color w:val="231F20"/>
        </w:rPr>
        <w:t>implemented</w:t>
      </w:r>
      <w:r w:rsidR="0002565F" w:rsidRPr="00424AF7">
        <w:rPr>
          <w:rFonts w:ascii="Gill Sans MT" w:hAnsi="Gill Sans MT" w:cstheme="minorHAnsi"/>
          <w:color w:val="231F20"/>
        </w:rPr>
        <w:t xml:space="preserve"> </w:t>
      </w:r>
      <w:r w:rsidRPr="00424AF7">
        <w:rPr>
          <w:rFonts w:ascii="Gill Sans MT" w:hAnsi="Gill Sans MT" w:cstheme="minorHAnsi"/>
          <w:color w:val="231F20"/>
        </w:rPr>
        <w:t xml:space="preserve">and delivered for the MOH and other </w:t>
      </w:r>
      <w:r w:rsidR="00BA4E12" w:rsidRPr="00424AF7">
        <w:rPr>
          <w:rFonts w:ascii="Gill Sans MT" w:hAnsi="Gill Sans MT" w:cstheme="minorHAnsi"/>
          <w:color w:val="231F20"/>
        </w:rPr>
        <w:t>partners’</w:t>
      </w:r>
      <w:r w:rsidRPr="00424AF7">
        <w:rPr>
          <w:rFonts w:ascii="Gill Sans MT" w:hAnsi="Gill Sans MT" w:cstheme="minorHAnsi"/>
          <w:color w:val="231F20"/>
        </w:rPr>
        <w:t xml:space="preserve"> staff. </w:t>
      </w:r>
    </w:p>
    <w:p w14:paraId="38AA37F0" w14:textId="77777777" w:rsidR="00105D63" w:rsidRPr="00424AF7" w:rsidRDefault="00105D63" w:rsidP="00DA29E2">
      <w:pPr>
        <w:widowControl w:val="0"/>
        <w:numPr>
          <w:ilvl w:val="0"/>
          <w:numId w:val="29"/>
        </w:numPr>
        <w:pBdr>
          <w:top w:val="nil"/>
          <w:left w:val="nil"/>
          <w:bottom w:val="nil"/>
          <w:right w:val="nil"/>
          <w:between w:val="nil"/>
        </w:pBdr>
        <w:tabs>
          <w:tab w:val="left" w:pos="489"/>
        </w:tabs>
        <w:spacing w:before="1" w:line="268" w:lineRule="auto"/>
        <w:ind w:right="337"/>
        <w:jc w:val="both"/>
        <w:rPr>
          <w:rFonts w:ascii="Gill Sans MT" w:hAnsi="Gill Sans MT" w:cstheme="minorHAnsi"/>
          <w:color w:val="000000"/>
        </w:rPr>
      </w:pPr>
      <w:r w:rsidRPr="00424AF7">
        <w:rPr>
          <w:rFonts w:ascii="Gill Sans MT" w:hAnsi="Gill Sans MT" w:cstheme="minorHAnsi"/>
          <w:color w:val="231F20"/>
        </w:rPr>
        <w:t>Marginalized groups must be engaged effectively and empowered in decision-making: Strengthening the voice of women, youth, and other marginalized groups at the planning and decision-making table not only ensures that any activities being considered are relevant and feasible, but also contributes to reducing the equity gaps by empowering them. This will involve ensuring meeting times are convenient, facilities are accessible to all, and activity managers are cognizant of their role ensuring everyone’s voices are heard and considered, including in health facility activities such as team-based problem solving. By engaging representatives in the decision-making process, this will improve the responsiveness or all GESI requirements.</w:t>
      </w:r>
    </w:p>
    <w:p w14:paraId="7530CE6C" w14:textId="77777777" w:rsidR="00105D63" w:rsidRPr="00424AF7" w:rsidRDefault="00105D63" w:rsidP="00DA29E2">
      <w:pPr>
        <w:widowControl w:val="0"/>
        <w:numPr>
          <w:ilvl w:val="0"/>
          <w:numId w:val="29"/>
        </w:numPr>
        <w:pBdr>
          <w:top w:val="nil"/>
          <w:left w:val="nil"/>
          <w:bottom w:val="nil"/>
          <w:right w:val="nil"/>
          <w:between w:val="nil"/>
        </w:pBdr>
        <w:tabs>
          <w:tab w:val="left" w:pos="492"/>
        </w:tabs>
        <w:spacing w:before="92" w:line="268" w:lineRule="auto"/>
        <w:ind w:right="52"/>
        <w:jc w:val="both"/>
        <w:rPr>
          <w:rFonts w:ascii="Gill Sans MT" w:hAnsi="Gill Sans MT" w:cstheme="minorHAnsi"/>
          <w:color w:val="231F20"/>
        </w:rPr>
      </w:pPr>
      <w:r w:rsidRPr="00424AF7">
        <w:rPr>
          <w:rFonts w:ascii="Gill Sans MT" w:hAnsi="Gill Sans MT" w:cstheme="minorHAnsi"/>
          <w:color w:val="231F20"/>
        </w:rPr>
        <w:lastRenderedPageBreak/>
        <w:t>The leading role of men must be recognized: HSQA will support men’s participation in any dialogue on social change as essential. This involves understanding why men have low uptake of health services and how this could be improved. It also involves identifying and supporting “positive deviants” or men who exhibit inclusive behavior to serve as GESI champions and raise taboo issues such as GBV and PWD and how to take them into consideration in RMNCH service delivery. Young men should be given opportunities to promote and advance youth-friendly services as well as other GESI priorities. Conversations must be cross-generational, bridging fathers, tribal leaders, and elders with adolescents and youth to find a mutually acceptable way forward. Religious leaders can be engaged in discussing the principle of equality among all humans as found in the Qur’an, and support to those who are disadvantaged situation.</w:t>
      </w:r>
    </w:p>
    <w:p w14:paraId="27CF49BA" w14:textId="4FDC3406" w:rsidR="00105D63" w:rsidRPr="00652B93" w:rsidRDefault="00105D63" w:rsidP="00652B93">
      <w:pPr>
        <w:widowControl w:val="0"/>
        <w:numPr>
          <w:ilvl w:val="0"/>
          <w:numId w:val="29"/>
        </w:numPr>
        <w:pBdr>
          <w:top w:val="nil"/>
          <w:left w:val="nil"/>
          <w:bottom w:val="nil"/>
          <w:right w:val="nil"/>
          <w:between w:val="nil"/>
        </w:pBdr>
        <w:tabs>
          <w:tab w:val="left" w:pos="445"/>
        </w:tabs>
        <w:spacing w:before="178" w:line="268" w:lineRule="auto"/>
        <w:ind w:right="52"/>
        <w:jc w:val="both"/>
        <w:rPr>
          <w:rFonts w:ascii="Gill Sans MT" w:hAnsi="Gill Sans MT" w:cstheme="minorHAnsi"/>
          <w:color w:val="000000"/>
        </w:rPr>
      </w:pPr>
      <w:r w:rsidRPr="00424AF7">
        <w:rPr>
          <w:rFonts w:ascii="Gill Sans MT" w:hAnsi="Gill Sans MT" w:cstheme="minorHAnsi"/>
          <w:color w:val="231F20"/>
        </w:rPr>
        <w:t>Multi-level activities/ multi-tacks approaches are needed to ensure that social norms and structural determinants are mutually reinforcing: Social change toward increased equity involves both dialogue about social norms as well as legislative and institutional reforms, including in the health sector. While the tendency for national-level change related to GESI has been top-down donor pressure, institutional change can be facilitated by both bottom-up pressure, as well as better data on the actual situation in Jordan. While the relationship between government as CSOs is often contentious, we will engage both partners in consultative groups and taskforces. We will leverage champions and GESI CSOs to support the MOH and other health stakeholders to integrate GESI in their policies, strategies, plans, and programs. For instance, this may involve including GBV and PWD as training topics in RMNCH. We will also consider research projects to document the severity of gaps in health equity and their impact on national goals.</w:t>
      </w:r>
    </w:p>
    <w:p w14:paraId="1F1DDF5C" w14:textId="5045866A" w:rsidR="00B436F4" w:rsidRPr="00E873F0" w:rsidRDefault="0023598E" w:rsidP="00E873F0">
      <w:pPr>
        <w:pStyle w:val="Heading1"/>
        <w:tabs>
          <w:tab w:val="left" w:pos="720"/>
        </w:tabs>
        <w:spacing w:before="480" w:after="280"/>
        <w:rPr>
          <w:rFonts w:cs="Times New Roman"/>
          <w:color w:val="244061" w:themeColor="accent1" w:themeShade="80"/>
          <w:kern w:val="32"/>
        </w:rPr>
      </w:pPr>
      <w:bookmarkStart w:id="15" w:name="_Toc93479251"/>
      <w:r w:rsidRPr="00B436F4">
        <w:rPr>
          <w:rFonts w:cs="Times New Roman"/>
          <w:color w:val="244061" w:themeColor="accent1" w:themeShade="80"/>
          <w:kern w:val="32"/>
        </w:rPr>
        <w:t xml:space="preserve">HSQA </w:t>
      </w:r>
      <w:r w:rsidR="004419D8" w:rsidRPr="00B436F4">
        <w:rPr>
          <w:rFonts w:cs="Times New Roman"/>
          <w:color w:val="244061" w:themeColor="accent1" w:themeShade="80"/>
          <w:kern w:val="32"/>
        </w:rPr>
        <w:t>NEXT STEPS DURING YEAR I</w:t>
      </w:r>
      <w:bookmarkEnd w:id="15"/>
    </w:p>
    <w:p w14:paraId="6F829C7B" w14:textId="5D4C7982" w:rsidR="0078505E" w:rsidRPr="00424AF7" w:rsidRDefault="009A4108" w:rsidP="00F26A10">
      <w:pPr>
        <w:pBdr>
          <w:top w:val="nil"/>
          <w:left w:val="nil"/>
          <w:bottom w:val="nil"/>
          <w:right w:val="nil"/>
          <w:between w:val="nil"/>
        </w:pBdr>
        <w:spacing w:before="2"/>
        <w:jc w:val="both"/>
        <w:rPr>
          <w:rFonts w:ascii="Gill Sans MT" w:hAnsi="Gill Sans MT" w:cstheme="minorHAnsi"/>
          <w:color w:val="231F20"/>
        </w:rPr>
      </w:pPr>
      <w:r>
        <w:rPr>
          <w:rFonts w:ascii="Gill Sans MT" w:hAnsi="Gill Sans MT" w:cstheme="minorHAnsi"/>
          <w:color w:val="231F20"/>
        </w:rPr>
        <w:t>Gi</w:t>
      </w:r>
      <w:r w:rsidR="0078505E" w:rsidRPr="00424AF7">
        <w:rPr>
          <w:rFonts w:ascii="Gill Sans MT" w:hAnsi="Gill Sans MT" w:cstheme="minorHAnsi"/>
          <w:color w:val="231F20"/>
        </w:rPr>
        <w:t xml:space="preserve">ven the GESI principles above, HSQA’s Activity’s aim is not to necessarily integrating GESI into all activities, but </w:t>
      </w:r>
      <w:r w:rsidR="00F26A10">
        <w:rPr>
          <w:rFonts w:ascii="Gill Sans MT" w:hAnsi="Gill Sans MT" w:cstheme="minorHAnsi"/>
          <w:color w:val="231F20"/>
        </w:rPr>
        <w:t xml:space="preserve">to engage and empower Jordanian </w:t>
      </w:r>
      <w:r w:rsidR="0078505E" w:rsidRPr="00424AF7">
        <w:rPr>
          <w:rFonts w:ascii="Gill Sans MT" w:hAnsi="Gill Sans MT" w:cstheme="minorHAnsi"/>
          <w:color w:val="231F20"/>
        </w:rPr>
        <w:t xml:space="preserve">stakeholders to implement GESI activities that they prioritize for the </w:t>
      </w:r>
      <w:r w:rsidR="0052517D">
        <w:rPr>
          <w:rFonts w:ascii="Gill Sans MT" w:hAnsi="Gill Sans MT" w:cstheme="minorHAnsi"/>
          <w:color w:val="231F20"/>
        </w:rPr>
        <w:t>local</w:t>
      </w:r>
      <w:r w:rsidR="0052517D" w:rsidRPr="00424AF7">
        <w:rPr>
          <w:rFonts w:ascii="Gill Sans MT" w:hAnsi="Gill Sans MT" w:cstheme="minorHAnsi"/>
          <w:color w:val="231F20"/>
        </w:rPr>
        <w:t xml:space="preserve"> </w:t>
      </w:r>
      <w:r w:rsidR="0078505E" w:rsidRPr="00424AF7">
        <w:rPr>
          <w:rFonts w:ascii="Gill Sans MT" w:hAnsi="Gill Sans MT" w:cstheme="minorHAnsi"/>
          <w:color w:val="231F20"/>
        </w:rPr>
        <w:t>context, specifically in relation to RMNCH service delivery. This will involve a shared process of dialogue and prioritization, monitoring and scale-up.</w:t>
      </w:r>
    </w:p>
    <w:p w14:paraId="00BA00D1" w14:textId="2F5BF458" w:rsidR="0078505E" w:rsidRPr="00424AF7" w:rsidRDefault="0078505E" w:rsidP="0078505E">
      <w:pPr>
        <w:pBdr>
          <w:top w:val="nil"/>
          <w:left w:val="nil"/>
          <w:bottom w:val="nil"/>
          <w:right w:val="nil"/>
          <w:between w:val="nil"/>
        </w:pBdr>
        <w:spacing w:before="119" w:line="268" w:lineRule="auto"/>
        <w:ind w:right="175"/>
        <w:jc w:val="both"/>
        <w:rPr>
          <w:rFonts w:ascii="Gill Sans MT" w:hAnsi="Gill Sans MT" w:cstheme="minorHAnsi"/>
          <w:color w:val="000000"/>
        </w:rPr>
      </w:pPr>
      <w:r w:rsidRPr="00424AF7">
        <w:rPr>
          <w:rStyle w:val="normaltextrun"/>
          <w:rFonts w:ascii="Gill Sans MT" w:hAnsi="Gill Sans MT" w:cstheme="minorHAnsi"/>
          <w:color w:val="000000"/>
          <w:shd w:val="clear" w:color="auto" w:fill="FFFFFF"/>
        </w:rPr>
        <w:t xml:space="preserve">The HSQA will work in </w:t>
      </w:r>
      <w:r w:rsidR="0052517D">
        <w:rPr>
          <w:rStyle w:val="normaltextrun"/>
          <w:rFonts w:ascii="Gill Sans MT" w:hAnsi="Gill Sans MT" w:cstheme="minorHAnsi"/>
          <w:color w:val="000000"/>
          <w:shd w:val="clear" w:color="auto" w:fill="FFFFFF"/>
        </w:rPr>
        <w:t xml:space="preserve">the </w:t>
      </w:r>
      <w:r w:rsidRPr="00424AF7">
        <w:rPr>
          <w:rStyle w:val="normaltextrun"/>
          <w:rFonts w:ascii="Gill Sans MT" w:hAnsi="Gill Sans MT" w:cstheme="minorHAnsi"/>
          <w:color w:val="000000"/>
          <w:shd w:val="clear" w:color="auto" w:fill="FFFFFF"/>
        </w:rPr>
        <w:t xml:space="preserve">first year to support MOH and other counterparts initiate mainstreaming gender equality and social inclusion and human rights-based approach across all RMNCH services at strategy and implementation levels to improve the equitable and respectful RMNCH services for all, including the disadvantaged groups. By addressing the rooted individual, societal and structural causes of exclusion. This support will improve RMNCH services by determining the proper inclusion approaches/methodologies for each group </w:t>
      </w:r>
      <w:r w:rsidR="002C1491" w:rsidRPr="00424AF7">
        <w:rPr>
          <w:rStyle w:val="normaltextrun"/>
          <w:rFonts w:ascii="Gill Sans MT" w:hAnsi="Gill Sans MT" w:cstheme="minorHAnsi"/>
          <w:color w:val="000000"/>
          <w:shd w:val="clear" w:color="auto" w:fill="FFFFFF"/>
        </w:rPr>
        <w:t>start</w:t>
      </w:r>
      <w:r w:rsidR="002C1491">
        <w:rPr>
          <w:rStyle w:val="normaltextrun"/>
          <w:rFonts w:ascii="Gill Sans MT" w:hAnsi="Gill Sans MT" w:cstheme="minorHAnsi"/>
          <w:color w:val="000000"/>
          <w:shd w:val="clear" w:color="auto" w:fill="FFFFFF"/>
        </w:rPr>
        <w:t>ing</w:t>
      </w:r>
      <w:r w:rsidR="002C1491" w:rsidRPr="00424AF7">
        <w:rPr>
          <w:rStyle w:val="normaltextrun"/>
          <w:rFonts w:ascii="Gill Sans MT" w:hAnsi="Gill Sans MT" w:cstheme="minorHAnsi"/>
          <w:color w:val="000000"/>
          <w:shd w:val="clear" w:color="auto" w:fill="FFFFFF"/>
        </w:rPr>
        <w:t xml:space="preserve"> </w:t>
      </w:r>
      <w:r w:rsidR="002C1491">
        <w:rPr>
          <w:rStyle w:val="normaltextrun"/>
          <w:rFonts w:ascii="Gill Sans MT" w:hAnsi="Gill Sans MT" w:cstheme="minorHAnsi"/>
          <w:color w:val="000000"/>
          <w:shd w:val="clear" w:color="auto" w:fill="FFFFFF"/>
        </w:rPr>
        <w:t>with</w:t>
      </w:r>
      <w:r w:rsidR="002C1491" w:rsidRPr="00424AF7">
        <w:rPr>
          <w:rStyle w:val="normaltextrun"/>
          <w:rFonts w:ascii="Gill Sans MT" w:hAnsi="Gill Sans MT" w:cstheme="minorHAnsi"/>
          <w:color w:val="000000"/>
          <w:shd w:val="clear" w:color="auto" w:fill="FFFFFF"/>
        </w:rPr>
        <w:t> </w:t>
      </w:r>
      <w:r w:rsidRPr="00424AF7">
        <w:rPr>
          <w:rStyle w:val="normaltextrun"/>
          <w:rFonts w:ascii="Gill Sans MT" w:hAnsi="Gill Sans MT" w:cstheme="minorHAnsi"/>
          <w:color w:val="000000"/>
          <w:shd w:val="clear" w:color="auto" w:fill="FFFFFF"/>
        </w:rPr>
        <w:t>responsive baseline assessment, planning, and implementing the activities, monitoring, and evaluation until the sustainability after closing the project. MOH will be ensure "to not leave one behind" and "do no harm" as part of equitable RMNCH services. So, the HSQA’s GESI approach will ensure that the needs and priorities of these disadvantaged g</w:t>
      </w:r>
      <w:r w:rsidR="00F26A10">
        <w:rPr>
          <w:rStyle w:val="normaltextrun"/>
          <w:rFonts w:ascii="Gill Sans MT" w:hAnsi="Gill Sans MT" w:cstheme="minorHAnsi"/>
          <w:color w:val="000000"/>
          <w:shd w:val="clear" w:color="auto" w:fill="FFFFFF"/>
        </w:rPr>
        <w:t>roups are integrated across all</w:t>
      </w:r>
      <w:r w:rsidR="00182B8D" w:rsidRPr="00424AF7" w:rsidDel="00182B8D">
        <w:rPr>
          <w:rStyle w:val="normaltextrun"/>
          <w:rFonts w:ascii="Gill Sans MT" w:hAnsi="Gill Sans MT" w:cstheme="minorHAnsi"/>
          <w:color w:val="000000"/>
          <w:shd w:val="clear" w:color="auto" w:fill="FFFFFF"/>
        </w:rPr>
        <w:t xml:space="preserve"> </w:t>
      </w:r>
      <w:r w:rsidRPr="00424AF7">
        <w:rPr>
          <w:rStyle w:val="normaltextrun"/>
          <w:rFonts w:ascii="Gill Sans MT" w:hAnsi="Gill Sans MT" w:cstheme="minorHAnsi"/>
          <w:color w:val="000000"/>
          <w:shd w:val="clear" w:color="auto" w:fill="FFFFFF"/>
        </w:rPr>
        <w:t>activities. All opportunities will also be taken to empower these groups by engaging non-governmental organizations (NGO) that represent their interests in appropriate national, governorate, and health facility committees. The direct contribution of disadvantaged groups into planning, improvement, and monitoring activities will help ensure that they are relevant and impactful.</w:t>
      </w:r>
      <w:r w:rsidRPr="00424AF7">
        <w:rPr>
          <w:rStyle w:val="eop"/>
          <w:rFonts w:ascii="Gill Sans MT" w:hAnsi="Gill Sans MT" w:cstheme="minorHAnsi"/>
          <w:color w:val="000000"/>
          <w:shd w:val="clear" w:color="auto" w:fill="FFFFFF"/>
        </w:rPr>
        <w:t> The following steps will be taken as part of GESI mainstreaming in RMNCH for the first year.</w:t>
      </w:r>
    </w:p>
    <w:p w14:paraId="7ABDF537" w14:textId="7F865E6C" w:rsidR="0078505E" w:rsidRPr="00D775F7" w:rsidRDefault="006E1BF1" w:rsidP="00D775F7">
      <w:pPr>
        <w:pStyle w:val="Heading5"/>
        <w:numPr>
          <w:ilvl w:val="0"/>
          <w:numId w:val="32"/>
        </w:numPr>
        <w:tabs>
          <w:tab w:val="left" w:pos="492"/>
        </w:tabs>
        <w:spacing w:before="230"/>
        <w:jc w:val="both"/>
        <w:rPr>
          <w:rFonts w:cstheme="minorHAnsi"/>
          <w:color w:val="0F243E" w:themeColor="text2" w:themeShade="80"/>
          <w:sz w:val="22"/>
          <w:szCs w:val="22"/>
        </w:rPr>
      </w:pPr>
      <w:sdt>
        <w:sdtPr>
          <w:rPr>
            <w:rFonts w:cstheme="minorHAnsi"/>
            <w:color w:val="0F243E" w:themeColor="text2" w:themeShade="80"/>
            <w:sz w:val="22"/>
            <w:szCs w:val="22"/>
          </w:rPr>
          <w:tag w:val="goog_rdk_68"/>
          <w:id w:val="1680623813"/>
          <w:showingPlcHdr/>
        </w:sdtPr>
        <w:sdtEndPr>
          <w:rPr>
            <w:color w:val="auto"/>
          </w:rPr>
        </w:sdtEndPr>
        <w:sdtContent>
          <w:bookmarkStart w:id="16" w:name="_Toc93271112"/>
          <w:r w:rsidR="00D775F7" w:rsidRPr="009C6C64">
            <w:rPr>
              <w:rFonts w:cstheme="minorHAnsi"/>
              <w:color w:val="auto"/>
              <w:sz w:val="22"/>
              <w:szCs w:val="22"/>
            </w:rPr>
            <w:t xml:space="preserve">     </w:t>
          </w:r>
        </w:sdtContent>
      </w:sdt>
      <w:r w:rsidR="0078505E" w:rsidRPr="009C6C64">
        <w:rPr>
          <w:rFonts w:cstheme="minorHAnsi"/>
          <w:color w:val="auto"/>
          <w:sz w:val="22"/>
          <w:szCs w:val="22"/>
        </w:rPr>
        <w:t xml:space="preserve">Stakeholder </w:t>
      </w:r>
      <w:r w:rsidR="00D775F7" w:rsidRPr="009C6C64">
        <w:rPr>
          <w:rFonts w:cstheme="minorHAnsi"/>
          <w:color w:val="auto"/>
          <w:sz w:val="22"/>
          <w:szCs w:val="22"/>
        </w:rPr>
        <w:t>M</w:t>
      </w:r>
      <w:r w:rsidR="0078505E" w:rsidRPr="009C6C64">
        <w:rPr>
          <w:rFonts w:cstheme="minorHAnsi"/>
          <w:color w:val="auto"/>
          <w:sz w:val="22"/>
          <w:szCs w:val="22"/>
        </w:rPr>
        <w:t>apping</w:t>
      </w:r>
      <w:bookmarkEnd w:id="16"/>
    </w:p>
    <w:p w14:paraId="64752E06" w14:textId="3FC46B3E" w:rsidR="0078505E" w:rsidRPr="00424AF7" w:rsidRDefault="0078505E" w:rsidP="0078505E">
      <w:pPr>
        <w:pBdr>
          <w:top w:val="nil"/>
          <w:left w:val="nil"/>
          <w:bottom w:val="nil"/>
          <w:right w:val="nil"/>
          <w:between w:val="nil"/>
        </w:pBdr>
        <w:spacing w:before="36" w:line="268" w:lineRule="auto"/>
        <w:ind w:left="1"/>
        <w:jc w:val="both"/>
        <w:rPr>
          <w:rFonts w:ascii="Gill Sans MT" w:hAnsi="Gill Sans MT" w:cstheme="minorHAnsi"/>
          <w:color w:val="000000"/>
        </w:rPr>
      </w:pPr>
      <w:r w:rsidRPr="00424AF7">
        <w:rPr>
          <w:rFonts w:ascii="Gill Sans MT" w:hAnsi="Gill Sans MT" w:cstheme="minorHAnsi"/>
          <w:color w:val="231F20"/>
        </w:rPr>
        <w:lastRenderedPageBreak/>
        <w:t>During the first quarter of the year, HSQA will identify GESI stakeholders in the health sector and begin engaging them in dialogue about how the Activity can contribute to GESI specifically in the health sector in relation to RMNCH service delivery. Discussion will center on who is currently being left out of RMNCH service delivery and clarifying the barriers they face, also the discussion will brainstorm to find sustainable good practices to engage all to enjoy these services on equal basis.</w:t>
      </w:r>
      <w:r w:rsidRPr="00424AF7">
        <w:rPr>
          <w:rStyle w:val="FootnoteReference"/>
          <w:rFonts w:ascii="Gill Sans MT" w:hAnsi="Gill Sans MT" w:cstheme="minorHAnsi"/>
          <w:color w:val="231F20"/>
        </w:rPr>
        <w:footnoteReference w:id="67"/>
      </w:r>
    </w:p>
    <w:p w14:paraId="7E7388E6" w14:textId="77777777" w:rsidR="0078505E" w:rsidRPr="00424AF7" w:rsidRDefault="0078505E" w:rsidP="0078505E">
      <w:pPr>
        <w:pBdr>
          <w:top w:val="nil"/>
          <w:left w:val="nil"/>
          <w:bottom w:val="nil"/>
          <w:right w:val="nil"/>
          <w:between w:val="nil"/>
        </w:pBdr>
        <w:spacing w:before="174" w:line="268" w:lineRule="auto"/>
        <w:ind w:left="1" w:right="326"/>
        <w:jc w:val="both"/>
        <w:rPr>
          <w:rFonts w:ascii="Gill Sans MT" w:hAnsi="Gill Sans MT" w:cstheme="minorHAnsi"/>
          <w:color w:val="000000"/>
        </w:rPr>
      </w:pPr>
      <w:r w:rsidRPr="00424AF7">
        <w:rPr>
          <w:rFonts w:ascii="Gill Sans MT" w:hAnsi="Gill Sans MT" w:cstheme="minorHAnsi"/>
          <w:color w:val="231F20"/>
        </w:rPr>
        <w:t>Pending a more comprehensive list of stakeholders, key partners at the national level will include, for example:</w:t>
      </w:r>
    </w:p>
    <w:p w14:paraId="3157CEE6" w14:textId="1859C27A" w:rsidR="0078505E" w:rsidRPr="00424AF7" w:rsidRDefault="0078505E" w:rsidP="00462830">
      <w:pPr>
        <w:widowControl w:val="0"/>
        <w:numPr>
          <w:ilvl w:val="0"/>
          <w:numId w:val="33"/>
        </w:numPr>
        <w:pBdr>
          <w:top w:val="nil"/>
          <w:left w:val="nil"/>
          <w:bottom w:val="nil"/>
          <w:right w:val="nil"/>
          <w:between w:val="nil"/>
        </w:pBdr>
        <w:tabs>
          <w:tab w:val="left" w:pos="549"/>
          <w:tab w:val="left" w:pos="551"/>
        </w:tabs>
        <w:spacing w:before="88" w:line="268" w:lineRule="auto"/>
        <w:ind w:right="266"/>
        <w:jc w:val="both"/>
        <w:rPr>
          <w:rFonts w:ascii="Gill Sans MT" w:hAnsi="Gill Sans MT" w:cstheme="minorHAnsi"/>
        </w:rPr>
      </w:pPr>
      <w:r w:rsidRPr="00424AF7">
        <w:rPr>
          <w:rFonts w:ascii="Gill Sans MT" w:hAnsi="Gill Sans MT" w:cstheme="minorHAnsi"/>
          <w:color w:val="231F20"/>
        </w:rPr>
        <w:t xml:space="preserve">Government: the ministries of </w:t>
      </w:r>
      <w:r w:rsidR="007B0CCD">
        <w:rPr>
          <w:rFonts w:ascii="Gill Sans MT" w:hAnsi="Gill Sans MT" w:cstheme="minorHAnsi"/>
          <w:color w:val="231F20"/>
        </w:rPr>
        <w:t>Y</w:t>
      </w:r>
      <w:r w:rsidR="007B0CCD" w:rsidRPr="00424AF7">
        <w:rPr>
          <w:rFonts w:ascii="Gill Sans MT" w:hAnsi="Gill Sans MT" w:cstheme="minorHAnsi"/>
          <w:color w:val="231F20"/>
        </w:rPr>
        <w:t>outh</w:t>
      </w:r>
      <w:r w:rsidRPr="00424AF7">
        <w:rPr>
          <w:rFonts w:ascii="Gill Sans MT" w:hAnsi="Gill Sans MT" w:cstheme="minorHAnsi"/>
          <w:color w:val="231F20"/>
        </w:rPr>
        <w:t xml:space="preserve">, </w:t>
      </w:r>
      <w:r w:rsidR="007B0CCD">
        <w:rPr>
          <w:rFonts w:ascii="Gill Sans MT" w:hAnsi="Gill Sans MT" w:cstheme="minorHAnsi"/>
          <w:color w:val="231F20"/>
        </w:rPr>
        <w:t>S</w:t>
      </w:r>
      <w:r w:rsidR="007B0CCD" w:rsidRPr="00424AF7">
        <w:rPr>
          <w:rFonts w:ascii="Gill Sans MT" w:hAnsi="Gill Sans MT" w:cstheme="minorHAnsi"/>
          <w:color w:val="231F20"/>
        </w:rPr>
        <w:t xml:space="preserve">ocial </w:t>
      </w:r>
      <w:r w:rsidR="007B0CCD">
        <w:rPr>
          <w:rFonts w:ascii="Gill Sans MT" w:hAnsi="Gill Sans MT" w:cstheme="minorHAnsi"/>
          <w:color w:val="231F20"/>
        </w:rPr>
        <w:t>D</w:t>
      </w:r>
      <w:r w:rsidR="007B0CCD" w:rsidRPr="00424AF7">
        <w:rPr>
          <w:rFonts w:ascii="Gill Sans MT" w:hAnsi="Gill Sans MT" w:cstheme="minorHAnsi"/>
          <w:color w:val="231F20"/>
        </w:rPr>
        <w:t>evelopment</w:t>
      </w:r>
      <w:r w:rsidRPr="00424AF7">
        <w:rPr>
          <w:rFonts w:ascii="Gill Sans MT" w:hAnsi="Gill Sans MT" w:cstheme="minorHAnsi"/>
          <w:color w:val="231F20"/>
        </w:rPr>
        <w:t xml:space="preserve">, and </w:t>
      </w:r>
      <w:r w:rsidR="007B0CCD">
        <w:rPr>
          <w:rFonts w:ascii="Gill Sans MT" w:hAnsi="Gill Sans MT" w:cstheme="minorHAnsi"/>
          <w:color w:val="231F20"/>
        </w:rPr>
        <w:t>H</w:t>
      </w:r>
      <w:r w:rsidR="007B0CCD" w:rsidRPr="00424AF7">
        <w:rPr>
          <w:rFonts w:ascii="Gill Sans MT" w:hAnsi="Gill Sans MT" w:cstheme="minorHAnsi"/>
          <w:color w:val="231F20"/>
        </w:rPr>
        <w:t xml:space="preserve">ealth </w:t>
      </w:r>
      <w:r w:rsidRPr="00424AF7">
        <w:rPr>
          <w:rFonts w:ascii="Gill Sans MT" w:hAnsi="Gill Sans MT" w:cstheme="minorHAnsi"/>
          <w:color w:val="231F20"/>
        </w:rPr>
        <w:t xml:space="preserve">(specifically the Woman and Child Health Directorate and the Institutional Development and Quality </w:t>
      </w:r>
      <w:r w:rsidR="007B0CCD">
        <w:rPr>
          <w:rFonts w:ascii="Gill Sans MT" w:hAnsi="Gill Sans MT" w:cstheme="minorHAnsi"/>
          <w:color w:val="231F20"/>
        </w:rPr>
        <w:t>Assurance</w:t>
      </w:r>
      <w:r w:rsidR="007B0CCD" w:rsidRPr="00424AF7">
        <w:rPr>
          <w:rFonts w:ascii="Gill Sans MT" w:hAnsi="Gill Sans MT" w:cstheme="minorHAnsi"/>
          <w:color w:val="231F20"/>
        </w:rPr>
        <w:t xml:space="preserve"> </w:t>
      </w:r>
      <w:r w:rsidRPr="00424AF7">
        <w:rPr>
          <w:rFonts w:ascii="Gill Sans MT" w:hAnsi="Gill Sans MT" w:cstheme="minorHAnsi"/>
          <w:color w:val="231F20"/>
        </w:rPr>
        <w:t xml:space="preserve">Directorate), Higher Council for the </w:t>
      </w:r>
      <w:r w:rsidR="007B0CCD">
        <w:rPr>
          <w:rFonts w:ascii="Gill Sans MT" w:hAnsi="Gill Sans MT" w:cstheme="minorHAnsi"/>
          <w:color w:val="231F20"/>
        </w:rPr>
        <w:t>R</w:t>
      </w:r>
      <w:r w:rsidR="007B0CCD" w:rsidRPr="00424AF7">
        <w:rPr>
          <w:rFonts w:ascii="Gill Sans MT" w:hAnsi="Gill Sans MT" w:cstheme="minorHAnsi"/>
          <w:color w:val="231F20"/>
        </w:rPr>
        <w:t xml:space="preserve">ights </w:t>
      </w:r>
      <w:r w:rsidRPr="00424AF7">
        <w:rPr>
          <w:rFonts w:ascii="Gill Sans MT" w:hAnsi="Gill Sans MT" w:cstheme="minorHAnsi"/>
          <w:color w:val="231F20"/>
        </w:rPr>
        <w:t>of Persons with Disabilities, the Inter-ministerial Committee for Women’s Affai</w:t>
      </w:r>
      <w:sdt>
        <w:sdtPr>
          <w:rPr>
            <w:rFonts w:ascii="Gill Sans MT" w:hAnsi="Gill Sans MT" w:cstheme="minorHAnsi"/>
          </w:rPr>
          <w:tag w:val="goog_rdk_70"/>
          <w:id w:val="1620578301"/>
        </w:sdtPr>
        <w:sdtEndPr/>
        <w:sdtContent/>
      </w:sdt>
      <w:r w:rsidRPr="00424AF7">
        <w:rPr>
          <w:rFonts w:ascii="Gill Sans MT" w:hAnsi="Gill Sans MT" w:cstheme="minorHAnsi"/>
          <w:color w:val="231F20"/>
        </w:rPr>
        <w:t>rs.</w:t>
      </w:r>
    </w:p>
    <w:p w14:paraId="10A92466" w14:textId="77777777" w:rsidR="0078505E" w:rsidRPr="00424AF7" w:rsidRDefault="0078505E" w:rsidP="00462830">
      <w:pPr>
        <w:widowControl w:val="0"/>
        <w:numPr>
          <w:ilvl w:val="0"/>
          <w:numId w:val="33"/>
        </w:numPr>
        <w:pBdr>
          <w:top w:val="nil"/>
          <w:left w:val="nil"/>
          <w:bottom w:val="nil"/>
          <w:right w:val="nil"/>
          <w:between w:val="nil"/>
        </w:pBdr>
        <w:tabs>
          <w:tab w:val="left" w:pos="549"/>
          <w:tab w:val="left" w:pos="551"/>
        </w:tabs>
        <w:spacing w:before="85" w:line="268" w:lineRule="auto"/>
        <w:ind w:right="229"/>
        <w:jc w:val="both"/>
        <w:rPr>
          <w:rFonts w:ascii="Gill Sans MT" w:hAnsi="Gill Sans MT" w:cstheme="minorHAnsi"/>
        </w:rPr>
      </w:pPr>
      <w:r w:rsidRPr="00424AF7">
        <w:rPr>
          <w:rFonts w:ascii="Gill Sans MT" w:hAnsi="Gill Sans MT" w:cstheme="minorHAnsi"/>
          <w:color w:val="231F20"/>
        </w:rPr>
        <w:t>Academia: The Center for Women’s Studies at the University of Jordan.</w:t>
      </w:r>
    </w:p>
    <w:p w14:paraId="43E62489" w14:textId="77777777" w:rsidR="0078505E" w:rsidRPr="00424AF7" w:rsidRDefault="0078505E" w:rsidP="00462830">
      <w:pPr>
        <w:widowControl w:val="0"/>
        <w:numPr>
          <w:ilvl w:val="0"/>
          <w:numId w:val="33"/>
        </w:numPr>
        <w:pBdr>
          <w:top w:val="nil"/>
          <w:left w:val="nil"/>
          <w:bottom w:val="nil"/>
          <w:right w:val="nil"/>
          <w:between w:val="nil"/>
        </w:pBdr>
        <w:tabs>
          <w:tab w:val="left" w:pos="549"/>
          <w:tab w:val="left" w:pos="551"/>
        </w:tabs>
        <w:spacing w:before="89" w:line="268" w:lineRule="auto"/>
        <w:ind w:right="363"/>
        <w:jc w:val="both"/>
        <w:rPr>
          <w:rFonts w:ascii="Gill Sans MT" w:hAnsi="Gill Sans MT" w:cstheme="minorHAnsi"/>
        </w:rPr>
      </w:pPr>
      <w:r w:rsidRPr="00424AF7">
        <w:rPr>
          <w:rFonts w:ascii="Gill Sans MT" w:hAnsi="Gill Sans MT" w:cstheme="minorHAnsi"/>
          <w:color w:val="231F20"/>
        </w:rPr>
        <w:t>Professional associations: Jordanian Nurses and Midwives Counc</w:t>
      </w:r>
      <w:sdt>
        <w:sdtPr>
          <w:rPr>
            <w:rFonts w:ascii="Gill Sans MT" w:hAnsi="Gill Sans MT" w:cstheme="minorHAnsi"/>
          </w:rPr>
          <w:tag w:val="goog_rdk_71"/>
          <w:id w:val="-827208145"/>
        </w:sdtPr>
        <w:sdtEndPr/>
        <w:sdtContent/>
      </w:sdt>
      <w:r w:rsidRPr="00424AF7">
        <w:rPr>
          <w:rFonts w:ascii="Gill Sans MT" w:hAnsi="Gill Sans MT" w:cstheme="minorHAnsi"/>
          <w:color w:val="231F20"/>
        </w:rPr>
        <w:t>il,</w:t>
      </w:r>
      <w:r w:rsidRPr="00424AF7">
        <w:rPr>
          <w:rFonts w:ascii="Gill Sans MT" w:eastAsia="Arial" w:hAnsi="Gill Sans MT" w:cstheme="minorHAnsi"/>
          <w:color w:val="000000"/>
        </w:rPr>
        <w:t xml:space="preserve"> Physicians and other Health Providers Associations.</w:t>
      </w:r>
    </w:p>
    <w:p w14:paraId="6F14808C" w14:textId="77777777" w:rsidR="0078505E" w:rsidRPr="00424AF7" w:rsidRDefault="0078505E" w:rsidP="00462830">
      <w:pPr>
        <w:widowControl w:val="0"/>
        <w:numPr>
          <w:ilvl w:val="0"/>
          <w:numId w:val="33"/>
        </w:numPr>
        <w:pBdr>
          <w:top w:val="nil"/>
          <w:left w:val="nil"/>
          <w:bottom w:val="nil"/>
          <w:right w:val="nil"/>
          <w:between w:val="nil"/>
        </w:pBdr>
        <w:tabs>
          <w:tab w:val="left" w:pos="549"/>
          <w:tab w:val="left" w:pos="551"/>
        </w:tabs>
        <w:spacing w:before="89" w:line="268" w:lineRule="auto"/>
        <w:ind w:right="363"/>
        <w:jc w:val="both"/>
        <w:rPr>
          <w:rFonts w:ascii="Gill Sans MT" w:eastAsia="Arial" w:hAnsi="Gill Sans MT" w:cstheme="minorHAnsi"/>
          <w:color w:val="000000"/>
        </w:rPr>
      </w:pPr>
      <w:r w:rsidRPr="00424AF7">
        <w:rPr>
          <w:rFonts w:ascii="Gill Sans MT" w:hAnsi="Gill Sans MT" w:cstheme="minorHAnsi"/>
          <w:color w:val="231F20"/>
        </w:rPr>
        <w:t xml:space="preserve">Non-profit organizations: </w:t>
      </w:r>
      <w:sdt>
        <w:sdtPr>
          <w:rPr>
            <w:rFonts w:ascii="Gill Sans MT" w:hAnsi="Gill Sans MT" w:cstheme="minorHAnsi"/>
          </w:rPr>
          <w:tag w:val="goog_rdk_72"/>
          <w:id w:val="-33432857"/>
        </w:sdtPr>
        <w:sdtEndPr/>
        <w:sdtContent/>
      </w:sdt>
      <w:r w:rsidRPr="00424AF7">
        <w:rPr>
          <w:rFonts w:ascii="Gill Sans MT" w:hAnsi="Gill Sans MT" w:cstheme="minorHAnsi"/>
          <w:color w:val="231F20"/>
        </w:rPr>
        <w:t xml:space="preserve">the Jordanian National Commission for Women, Jordanian Women’s Union, the General Federation of Jordanian Women, Institute for Family Health. </w:t>
      </w:r>
      <w:r w:rsidRPr="00424AF7">
        <w:rPr>
          <w:rFonts w:ascii="Gill Sans MT" w:eastAsia="Arial" w:hAnsi="Gill Sans MT" w:cstheme="minorHAnsi"/>
          <w:color w:val="000000"/>
        </w:rPr>
        <w:t>and the Higher Population Council</w:t>
      </w:r>
    </w:p>
    <w:p w14:paraId="00946077" w14:textId="77777777" w:rsidR="0078505E" w:rsidRPr="00424AF7" w:rsidRDefault="0078505E" w:rsidP="00462830">
      <w:pPr>
        <w:widowControl w:val="0"/>
        <w:numPr>
          <w:ilvl w:val="0"/>
          <w:numId w:val="33"/>
        </w:numPr>
        <w:pBdr>
          <w:top w:val="nil"/>
          <w:left w:val="nil"/>
          <w:bottom w:val="nil"/>
          <w:right w:val="nil"/>
          <w:between w:val="nil"/>
        </w:pBdr>
        <w:tabs>
          <w:tab w:val="left" w:pos="549"/>
          <w:tab w:val="left" w:pos="551"/>
        </w:tabs>
        <w:spacing w:before="88" w:line="268" w:lineRule="auto"/>
        <w:ind w:right="58"/>
        <w:jc w:val="both"/>
        <w:rPr>
          <w:rFonts w:ascii="Gill Sans MT" w:hAnsi="Gill Sans MT" w:cstheme="minorHAnsi"/>
        </w:rPr>
      </w:pPr>
      <w:r w:rsidRPr="00424AF7">
        <w:rPr>
          <w:rFonts w:ascii="Gill Sans MT" w:hAnsi="Gill Sans MT" w:cstheme="minorHAnsi"/>
        </w:rPr>
        <w:t>INGOs and partners: FHI360, OXFAM, HIVOS, CARE international, mercy corps.</w:t>
      </w:r>
    </w:p>
    <w:p w14:paraId="57457465" w14:textId="77777777" w:rsidR="0078505E" w:rsidRPr="00424AF7" w:rsidRDefault="0078505E" w:rsidP="00462830">
      <w:pPr>
        <w:pBdr>
          <w:top w:val="nil"/>
          <w:left w:val="nil"/>
          <w:bottom w:val="nil"/>
          <w:right w:val="nil"/>
          <w:between w:val="nil"/>
        </w:pBdr>
        <w:spacing w:before="120" w:line="268" w:lineRule="auto"/>
        <w:ind w:left="1" w:right="495"/>
        <w:jc w:val="both"/>
        <w:rPr>
          <w:rFonts w:ascii="Gill Sans MT" w:hAnsi="Gill Sans MT" w:cstheme="minorHAnsi"/>
          <w:color w:val="000000"/>
        </w:rPr>
      </w:pPr>
      <w:r w:rsidRPr="00424AF7">
        <w:rPr>
          <w:rFonts w:ascii="Gill Sans MT" w:hAnsi="Gill Sans MT" w:cstheme="minorHAnsi"/>
          <w:color w:val="231F20"/>
        </w:rPr>
        <w:t>Similar discussions about local GESI priorities will be discussed as part of Activity planning at the governorate and health facility levels where HSQA is working.</w:t>
      </w:r>
    </w:p>
    <w:p w14:paraId="1E8F2541" w14:textId="306BE309" w:rsidR="0078505E" w:rsidRPr="009C6C64" w:rsidRDefault="00912E83" w:rsidP="00912E83">
      <w:pPr>
        <w:pStyle w:val="Heading5"/>
        <w:numPr>
          <w:ilvl w:val="0"/>
          <w:numId w:val="32"/>
        </w:numPr>
        <w:tabs>
          <w:tab w:val="left" w:pos="502"/>
        </w:tabs>
        <w:spacing w:before="232"/>
        <w:jc w:val="both"/>
        <w:rPr>
          <w:rFonts w:cstheme="minorHAnsi"/>
          <w:color w:val="auto"/>
          <w:sz w:val="22"/>
          <w:szCs w:val="22"/>
        </w:rPr>
      </w:pPr>
      <w:r w:rsidRPr="009C6C64">
        <w:rPr>
          <w:rFonts w:cstheme="minorHAnsi"/>
          <w:color w:val="auto"/>
          <w:sz w:val="22"/>
          <w:szCs w:val="22"/>
        </w:rPr>
        <w:t>Develop GESI Mainstreaming Approaches and Interventions</w:t>
      </w:r>
    </w:p>
    <w:p w14:paraId="7494F664" w14:textId="27D3B994" w:rsidR="0078505E" w:rsidRDefault="0078505E" w:rsidP="0078505E">
      <w:pPr>
        <w:ind w:left="1"/>
        <w:jc w:val="both"/>
        <w:rPr>
          <w:rFonts w:ascii="Gill Sans MT" w:hAnsi="Gill Sans MT" w:cstheme="minorHAnsi"/>
          <w:color w:val="0E101A"/>
        </w:rPr>
      </w:pPr>
      <w:r w:rsidRPr="00424AF7">
        <w:rPr>
          <w:rFonts w:ascii="Gill Sans MT" w:hAnsi="Gill Sans MT" w:cstheme="minorHAnsi"/>
          <w:color w:val="231F20"/>
        </w:rPr>
        <w:t>To mainstream GESI within the activities, HSQA will collaborate with other MOH and other stakeholders to develop the approaches t</w:t>
      </w:r>
      <w:r w:rsidRPr="00424AF7">
        <w:rPr>
          <w:rFonts w:ascii="Gill Sans MT" w:hAnsi="Gill Sans MT" w:cstheme="minorHAnsi"/>
          <w:color w:val="0E101A"/>
        </w:rPr>
        <w:t>hrough the following steps:</w:t>
      </w:r>
    </w:p>
    <w:p w14:paraId="008332CB" w14:textId="77777777" w:rsidR="006E4FFB" w:rsidRPr="00424AF7" w:rsidRDefault="006E4FFB" w:rsidP="0078505E">
      <w:pPr>
        <w:ind w:left="1"/>
        <w:jc w:val="both"/>
        <w:rPr>
          <w:rFonts w:ascii="Gill Sans MT" w:hAnsi="Gill Sans MT" w:cstheme="minorHAnsi"/>
          <w:color w:val="0E101A"/>
        </w:rPr>
      </w:pPr>
    </w:p>
    <w:p w14:paraId="11BD5AFC" w14:textId="65866835"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Set GESI priorities related to RMNCH services.</w:t>
      </w:r>
    </w:p>
    <w:p w14:paraId="28582461" w14:textId="5A1A7664"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Define the type/s of gender mainstreaming needed to support the structures and processes of RMNCH services.</w:t>
      </w:r>
    </w:p>
    <w:p w14:paraId="587864DE" w14:textId="206D4307"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Define the equality objectives that should be reached during and after mainstreaming GESI in RMNCH.</w:t>
      </w:r>
    </w:p>
    <w:p w14:paraId="1DC28B5E" w14:textId="2F50E48B"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Set the technical steps and procedures to mainstream gender for each GESI intervention.</w:t>
      </w:r>
    </w:p>
    <w:p w14:paraId="4B694C25" w14:textId="51C5A838"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Communicate gender mainstreaming both internally and with stakeholders.</w:t>
      </w:r>
    </w:p>
    <w:p w14:paraId="219B0DB9" w14:textId="231CE751"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Adopt gender mainstreaming methods and tools.</w:t>
      </w:r>
    </w:p>
    <w:p w14:paraId="546A235C" w14:textId="114B6A1F" w:rsidR="0078505E" w:rsidRPr="00912E83" w:rsidRDefault="008666BB" w:rsidP="00912E83">
      <w:pPr>
        <w:pStyle w:val="ListParagraph"/>
        <w:numPr>
          <w:ilvl w:val="0"/>
          <w:numId w:val="34"/>
        </w:numPr>
        <w:jc w:val="both"/>
        <w:rPr>
          <w:rFonts w:ascii="Gill Sans MT" w:hAnsi="Gill Sans MT" w:cstheme="minorHAnsi"/>
          <w:color w:val="0E101A"/>
        </w:rPr>
      </w:pPr>
      <w:r>
        <w:rPr>
          <w:rFonts w:ascii="Gill Sans MT" w:hAnsi="Gill Sans MT" w:cstheme="minorHAnsi"/>
          <w:color w:val="0E101A"/>
        </w:rPr>
        <w:t>S</w:t>
      </w:r>
      <w:r w:rsidRPr="00912E83">
        <w:rPr>
          <w:rFonts w:ascii="Gill Sans MT" w:hAnsi="Gill Sans MT" w:cstheme="minorHAnsi"/>
          <w:color w:val="0E101A"/>
        </w:rPr>
        <w:t xml:space="preserve">trengthen </w:t>
      </w:r>
      <w:r w:rsidR="0078505E" w:rsidRPr="00912E83">
        <w:rPr>
          <w:rFonts w:ascii="Gill Sans MT" w:hAnsi="Gill Sans MT" w:cstheme="minorHAnsi"/>
          <w:color w:val="0E101A"/>
        </w:rPr>
        <w:t>the commitment of HSQA’s staff and stakeholders.</w:t>
      </w:r>
    </w:p>
    <w:p w14:paraId="06DB6042" w14:textId="383E2772"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t>Incorporate gender and inclusion-related information and data into the MEAL system internally and with stakeholders.</w:t>
      </w:r>
    </w:p>
    <w:p w14:paraId="290883AB" w14:textId="4501BCBE" w:rsidR="0078505E" w:rsidRPr="00912E83" w:rsidRDefault="0078505E" w:rsidP="00912E83">
      <w:pPr>
        <w:pStyle w:val="ListParagraph"/>
        <w:numPr>
          <w:ilvl w:val="0"/>
          <w:numId w:val="34"/>
        </w:numPr>
        <w:jc w:val="both"/>
        <w:rPr>
          <w:rFonts w:ascii="Gill Sans MT" w:hAnsi="Gill Sans MT" w:cstheme="minorHAnsi"/>
          <w:color w:val="0E101A"/>
        </w:rPr>
      </w:pPr>
      <w:r w:rsidRPr="00912E83">
        <w:rPr>
          <w:rFonts w:ascii="Gill Sans MT" w:hAnsi="Gill Sans MT" w:cstheme="minorHAnsi"/>
          <w:color w:val="0E101A"/>
        </w:rPr>
        <w:lastRenderedPageBreak/>
        <w:t>Provide mentor coaching to guarantee GESI mainstream and sustain the adoption and impact. </w:t>
      </w:r>
    </w:p>
    <w:p w14:paraId="46AFF9BB" w14:textId="206C737E" w:rsidR="0078505E" w:rsidRPr="003D22F9" w:rsidRDefault="0078505E" w:rsidP="003D22F9">
      <w:pPr>
        <w:pStyle w:val="Heading5"/>
        <w:numPr>
          <w:ilvl w:val="0"/>
          <w:numId w:val="32"/>
        </w:numPr>
        <w:tabs>
          <w:tab w:val="left" w:pos="494"/>
        </w:tabs>
        <w:spacing w:before="228"/>
        <w:jc w:val="both"/>
        <w:rPr>
          <w:rFonts w:cstheme="minorHAnsi"/>
          <w:color w:val="auto"/>
          <w:sz w:val="22"/>
          <w:szCs w:val="22"/>
        </w:rPr>
      </w:pPr>
      <w:bookmarkStart w:id="17" w:name="_Toc93271114"/>
      <w:r w:rsidRPr="003D22F9">
        <w:rPr>
          <w:rFonts w:cstheme="minorHAnsi"/>
          <w:color w:val="auto"/>
          <w:sz w:val="22"/>
          <w:szCs w:val="22"/>
        </w:rPr>
        <w:t xml:space="preserve">Plan and </w:t>
      </w:r>
      <w:r w:rsidR="00642A53">
        <w:rPr>
          <w:rFonts w:cstheme="minorHAnsi"/>
          <w:color w:val="auto"/>
          <w:sz w:val="22"/>
          <w:szCs w:val="22"/>
        </w:rPr>
        <w:t>I</w:t>
      </w:r>
      <w:r w:rsidRPr="003D22F9">
        <w:rPr>
          <w:rFonts w:cstheme="minorHAnsi"/>
          <w:color w:val="auto"/>
          <w:sz w:val="22"/>
          <w:szCs w:val="22"/>
        </w:rPr>
        <w:t xml:space="preserve">mplement GESI </w:t>
      </w:r>
      <w:r w:rsidR="00B0010F">
        <w:rPr>
          <w:rFonts w:cstheme="minorHAnsi"/>
          <w:color w:val="auto"/>
          <w:sz w:val="22"/>
          <w:szCs w:val="22"/>
        </w:rPr>
        <w:t>R</w:t>
      </w:r>
      <w:r w:rsidRPr="003D22F9">
        <w:rPr>
          <w:rFonts w:cstheme="minorHAnsi"/>
          <w:color w:val="auto"/>
          <w:sz w:val="22"/>
          <w:szCs w:val="22"/>
        </w:rPr>
        <w:t xml:space="preserve">esponsive </w:t>
      </w:r>
      <w:r w:rsidR="00B0010F">
        <w:rPr>
          <w:rFonts w:cstheme="minorHAnsi"/>
          <w:color w:val="auto"/>
          <w:sz w:val="22"/>
          <w:szCs w:val="22"/>
        </w:rPr>
        <w:t>A</w:t>
      </w:r>
      <w:r w:rsidRPr="003D22F9">
        <w:rPr>
          <w:rFonts w:cstheme="minorHAnsi"/>
          <w:color w:val="auto"/>
          <w:sz w:val="22"/>
          <w:szCs w:val="22"/>
        </w:rPr>
        <w:t>ctivities</w:t>
      </w:r>
      <w:bookmarkEnd w:id="17"/>
    </w:p>
    <w:p w14:paraId="680C6721" w14:textId="1532F484" w:rsidR="0078505E" w:rsidRPr="00424AF7" w:rsidRDefault="0078505E" w:rsidP="0078505E">
      <w:pPr>
        <w:pBdr>
          <w:top w:val="nil"/>
          <w:left w:val="nil"/>
          <w:bottom w:val="nil"/>
          <w:right w:val="nil"/>
          <w:between w:val="nil"/>
        </w:pBdr>
        <w:spacing w:before="36" w:line="268" w:lineRule="auto"/>
        <w:ind w:left="2" w:right="318"/>
        <w:jc w:val="both"/>
        <w:rPr>
          <w:rFonts w:ascii="Gill Sans MT" w:hAnsi="Gill Sans MT" w:cstheme="minorHAnsi"/>
          <w:color w:val="000000"/>
        </w:rPr>
      </w:pPr>
      <w:r w:rsidRPr="00424AF7">
        <w:rPr>
          <w:rFonts w:ascii="Gill Sans MT" w:hAnsi="Gill Sans MT" w:cstheme="minorHAnsi"/>
          <w:color w:val="231F20"/>
        </w:rPr>
        <w:t xml:space="preserve">Based on prior discussions, some potential activities that may be prioritized for HSQA support are included below. They require more consideration, exploration, and elaboration to determine if they are relevant and a priority for Jordanian GESI stakeholders, and how they could be implemented leveraging existing partners and programs. Some of the activities proposed by GESI stakeholders will require seed funding for further development and testing. Under guidance from the </w:t>
      </w:r>
      <w:r w:rsidR="008666BB">
        <w:rPr>
          <w:rFonts w:ascii="Gill Sans MT" w:hAnsi="Gill Sans MT" w:cstheme="minorHAnsi"/>
          <w:color w:val="231F20"/>
        </w:rPr>
        <w:t>RMNCH leadership</w:t>
      </w:r>
      <w:r w:rsidR="009C31BB">
        <w:rPr>
          <w:rFonts w:ascii="Gill Sans MT" w:hAnsi="Gill Sans MT" w:cstheme="minorHAnsi"/>
          <w:color w:val="231F20"/>
        </w:rPr>
        <w:t xml:space="preserve"> group</w:t>
      </w:r>
      <w:r w:rsidRPr="00424AF7">
        <w:rPr>
          <w:rFonts w:ascii="Gill Sans MT" w:hAnsi="Gill Sans MT" w:cstheme="minorHAnsi"/>
          <w:color w:val="231F20"/>
        </w:rPr>
        <w:t>, HSQA will provide Innovation Grants for testing and evaluation of these interventions and models.</w:t>
      </w:r>
    </w:p>
    <w:p w14:paraId="3EDD41EB" w14:textId="77777777" w:rsidR="0078505E" w:rsidRPr="000477E1" w:rsidRDefault="0078505E" w:rsidP="000477E1">
      <w:pPr>
        <w:pBdr>
          <w:top w:val="nil"/>
          <w:left w:val="nil"/>
          <w:bottom w:val="nil"/>
          <w:right w:val="nil"/>
          <w:between w:val="nil"/>
        </w:pBdr>
        <w:tabs>
          <w:tab w:val="left" w:pos="502"/>
        </w:tabs>
        <w:spacing w:before="91" w:line="268" w:lineRule="auto"/>
        <w:ind w:left="2" w:right="359"/>
        <w:jc w:val="both"/>
        <w:rPr>
          <w:rFonts w:ascii="Gill Sans MT" w:eastAsia="Arial Narrow" w:hAnsi="Gill Sans MT" w:cstheme="minorHAnsi"/>
          <w:b/>
          <w:color w:val="414042"/>
          <w:u w:val="single"/>
        </w:rPr>
      </w:pPr>
      <w:r w:rsidRPr="000477E1">
        <w:rPr>
          <w:rFonts w:ascii="Gill Sans MT" w:eastAsia="Arial Narrow" w:hAnsi="Gill Sans MT" w:cstheme="minorHAnsi"/>
          <w:b/>
          <w:color w:val="414042"/>
          <w:u w:val="single"/>
        </w:rPr>
        <w:t>Equity in access to information and services</w:t>
      </w:r>
    </w:p>
    <w:p w14:paraId="4936A18C" w14:textId="77777777" w:rsidR="0078505E" w:rsidRPr="00424AF7" w:rsidRDefault="0078505E" w:rsidP="0078505E">
      <w:pPr>
        <w:pBdr>
          <w:top w:val="nil"/>
          <w:left w:val="nil"/>
          <w:bottom w:val="nil"/>
          <w:right w:val="nil"/>
          <w:between w:val="nil"/>
        </w:pBdr>
        <w:spacing w:before="32" w:line="268" w:lineRule="auto"/>
        <w:ind w:left="2"/>
        <w:jc w:val="both"/>
        <w:rPr>
          <w:rFonts w:ascii="Gill Sans MT" w:hAnsi="Gill Sans MT" w:cstheme="minorHAnsi"/>
          <w:color w:val="000000"/>
        </w:rPr>
      </w:pPr>
      <w:r w:rsidRPr="00424AF7">
        <w:rPr>
          <w:rFonts w:ascii="Gill Sans MT" w:hAnsi="Gill Sans MT" w:cstheme="minorHAnsi"/>
          <w:color w:val="231F20"/>
        </w:rPr>
        <w:t>HSQA will aid public and private health programs to increase access to all through providing equitable health services at existing heath facilities and service delivery points, with a particular focus on delivering RMNCH information and services to groups that are being left behind. This will entail consideration of issues such as how to:</w:t>
      </w:r>
    </w:p>
    <w:p w14:paraId="4FE05525" w14:textId="0422653C"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5" w:line="268" w:lineRule="auto"/>
        <w:ind w:left="271" w:right="103"/>
        <w:jc w:val="both"/>
        <w:rPr>
          <w:rFonts w:ascii="Gill Sans MT" w:hAnsi="Gill Sans MT" w:cstheme="minorHAnsi"/>
        </w:rPr>
      </w:pPr>
      <w:r w:rsidRPr="00424AF7">
        <w:rPr>
          <w:rFonts w:ascii="Gill Sans MT" w:hAnsi="Gill Sans MT" w:cstheme="minorHAnsi"/>
          <w:color w:val="231F20"/>
        </w:rPr>
        <w:t xml:space="preserve">Maintain continuity of care for nomadic and mobile </w:t>
      </w:r>
      <w:r w:rsidR="00BA4E12" w:rsidRPr="00424AF7">
        <w:rPr>
          <w:rFonts w:ascii="Gill Sans MT" w:hAnsi="Gill Sans MT" w:cstheme="minorHAnsi"/>
          <w:color w:val="231F20"/>
        </w:rPr>
        <w:t>groups and</w:t>
      </w:r>
      <w:r w:rsidRPr="00424AF7">
        <w:rPr>
          <w:rFonts w:ascii="Gill Sans MT" w:hAnsi="Gill Sans MT" w:cstheme="minorHAnsi"/>
          <w:color w:val="231F20"/>
        </w:rPr>
        <w:t xml:space="preserve"> ensure a continuum of RMNCH services beginning with primary health care, particularly in rural areas with more challenging transport.</w:t>
      </w:r>
    </w:p>
    <w:p w14:paraId="6C2F4BBF"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7" w:line="268" w:lineRule="auto"/>
        <w:ind w:left="271" w:right="103"/>
        <w:jc w:val="both"/>
        <w:rPr>
          <w:rStyle w:val="normaltextrun"/>
          <w:rFonts w:ascii="Gill Sans MT" w:hAnsi="Gill Sans MT" w:cstheme="minorHAnsi"/>
        </w:rPr>
      </w:pPr>
      <w:r w:rsidRPr="00424AF7">
        <w:rPr>
          <w:rStyle w:val="normaltextrun"/>
          <w:rFonts w:ascii="Gill Sans MT" w:hAnsi="Gill Sans MT" w:cstheme="minorHAnsi"/>
          <w:color w:val="000000"/>
          <w:shd w:val="clear" w:color="auto" w:fill="FFFFFF"/>
        </w:rPr>
        <w:t>Adopt "to not leave one behind" and "do no harm" principles as part of equitable RMNCH services.</w:t>
      </w:r>
    </w:p>
    <w:p w14:paraId="6D79E063"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7" w:line="268" w:lineRule="auto"/>
        <w:ind w:left="271" w:right="103"/>
        <w:jc w:val="both"/>
        <w:rPr>
          <w:rFonts w:ascii="Gill Sans MT" w:hAnsi="Gill Sans MT" w:cstheme="minorHAnsi"/>
        </w:rPr>
      </w:pPr>
      <w:r w:rsidRPr="00424AF7">
        <w:rPr>
          <w:rFonts w:ascii="Gill Sans MT" w:hAnsi="Gill Sans MT" w:cstheme="minorHAnsi"/>
          <w:color w:val="231F20"/>
        </w:rPr>
        <w:t>Make health facilities more inclusive of men, including those accompanying their wives, daughters, or mothers. For example, waiting rooms could contain more information specific to male (health) issues and staff can encourage men to talk about their role in FP and childcare.</w:t>
      </w:r>
    </w:p>
    <w:p w14:paraId="77A2157F" w14:textId="48F329CB"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1" w:right="214"/>
        <w:jc w:val="both"/>
        <w:rPr>
          <w:rFonts w:ascii="Gill Sans MT" w:hAnsi="Gill Sans MT" w:cstheme="minorHAnsi"/>
        </w:rPr>
      </w:pPr>
      <w:r w:rsidRPr="00424AF7">
        <w:rPr>
          <w:rFonts w:ascii="Gill Sans MT" w:hAnsi="Gill Sans MT" w:cstheme="minorHAnsi"/>
          <w:color w:val="231F20"/>
        </w:rPr>
        <w:t xml:space="preserve">Ensure that health facilities are accessible for PWD, including positive perceptions and behaviors in addition to technological and physical accessibility such as wide doorways and adjustable examination tables for women with disabilities (also required by new disability law). In collaboration with the </w:t>
      </w:r>
      <w:r w:rsidR="00532E5A">
        <w:rPr>
          <w:rFonts w:ascii="Gill Sans MT" w:hAnsi="Gill Sans MT" w:cstheme="minorHAnsi"/>
          <w:color w:val="231F20"/>
        </w:rPr>
        <w:t>H</w:t>
      </w:r>
      <w:r w:rsidR="00532E5A" w:rsidRPr="00424AF7">
        <w:rPr>
          <w:rFonts w:ascii="Gill Sans MT" w:hAnsi="Gill Sans MT" w:cstheme="minorHAnsi"/>
          <w:color w:val="231F20"/>
        </w:rPr>
        <w:t xml:space="preserve">igher </w:t>
      </w:r>
      <w:r w:rsidR="00532E5A">
        <w:rPr>
          <w:rFonts w:ascii="Gill Sans MT" w:hAnsi="Gill Sans MT" w:cstheme="minorHAnsi"/>
          <w:color w:val="231F20"/>
        </w:rPr>
        <w:t>C</w:t>
      </w:r>
      <w:r w:rsidR="00532E5A" w:rsidRPr="00424AF7">
        <w:rPr>
          <w:rFonts w:ascii="Gill Sans MT" w:hAnsi="Gill Sans MT" w:cstheme="minorHAnsi"/>
          <w:color w:val="231F20"/>
        </w:rPr>
        <w:t xml:space="preserve">ouncil </w:t>
      </w:r>
      <w:r w:rsidRPr="00424AF7">
        <w:rPr>
          <w:rFonts w:ascii="Gill Sans MT" w:hAnsi="Gill Sans MT" w:cstheme="minorHAnsi"/>
          <w:color w:val="231F20"/>
        </w:rPr>
        <w:t xml:space="preserve">for the </w:t>
      </w:r>
      <w:r w:rsidR="00532E5A">
        <w:rPr>
          <w:rFonts w:ascii="Gill Sans MT" w:hAnsi="Gill Sans MT" w:cstheme="minorHAnsi"/>
          <w:color w:val="231F20"/>
        </w:rPr>
        <w:t>R</w:t>
      </w:r>
      <w:r w:rsidR="00532E5A" w:rsidRPr="00424AF7">
        <w:rPr>
          <w:rFonts w:ascii="Gill Sans MT" w:hAnsi="Gill Sans MT" w:cstheme="minorHAnsi"/>
          <w:color w:val="231F20"/>
        </w:rPr>
        <w:t xml:space="preserve">ights </w:t>
      </w:r>
      <w:r w:rsidRPr="00424AF7">
        <w:rPr>
          <w:rFonts w:ascii="Gill Sans MT" w:hAnsi="Gill Sans MT" w:cstheme="minorHAnsi"/>
          <w:color w:val="231F20"/>
        </w:rPr>
        <w:t xml:space="preserve">of </w:t>
      </w:r>
      <w:r w:rsidR="00532E5A">
        <w:rPr>
          <w:rFonts w:ascii="Gill Sans MT" w:hAnsi="Gill Sans MT" w:cstheme="minorHAnsi"/>
          <w:color w:val="231F20"/>
        </w:rPr>
        <w:t>P</w:t>
      </w:r>
      <w:r w:rsidR="00532E5A" w:rsidRPr="00424AF7">
        <w:rPr>
          <w:rFonts w:ascii="Gill Sans MT" w:hAnsi="Gill Sans MT" w:cstheme="minorHAnsi"/>
          <w:color w:val="231F20"/>
        </w:rPr>
        <w:t xml:space="preserve">ersons </w:t>
      </w:r>
      <w:r w:rsidRPr="00424AF7">
        <w:rPr>
          <w:rFonts w:ascii="Gill Sans MT" w:hAnsi="Gill Sans MT" w:cstheme="minorHAnsi"/>
          <w:color w:val="231F20"/>
        </w:rPr>
        <w:t xml:space="preserve">with </w:t>
      </w:r>
      <w:r w:rsidR="00532E5A">
        <w:rPr>
          <w:rFonts w:ascii="Gill Sans MT" w:hAnsi="Gill Sans MT" w:cstheme="minorHAnsi"/>
          <w:color w:val="231F20"/>
        </w:rPr>
        <w:t>D</w:t>
      </w:r>
      <w:r w:rsidR="00532E5A" w:rsidRPr="00424AF7">
        <w:rPr>
          <w:rFonts w:ascii="Gill Sans MT" w:hAnsi="Gill Sans MT" w:cstheme="minorHAnsi"/>
          <w:color w:val="231F20"/>
        </w:rPr>
        <w:t>isability</w:t>
      </w:r>
      <w:r w:rsidRPr="00424AF7">
        <w:rPr>
          <w:rFonts w:ascii="Gill Sans MT" w:hAnsi="Gill Sans MT" w:cstheme="minorHAnsi"/>
          <w:color w:val="231F20"/>
        </w:rPr>
        <w:t>, HSQA will provide technical support and capacity development to MOH and other stakeholders to adopt the accessibility and reasonable accommodations since it is obligatory by disability rights law 20/2017.</w:t>
      </w:r>
    </w:p>
    <w:p w14:paraId="201F99C2" w14:textId="720D1E80"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1" w:right="214"/>
        <w:jc w:val="both"/>
        <w:rPr>
          <w:rFonts w:ascii="Gill Sans MT" w:hAnsi="Gill Sans MT" w:cstheme="minorHAnsi"/>
        </w:rPr>
      </w:pPr>
      <w:r w:rsidRPr="00424AF7">
        <w:rPr>
          <w:rFonts w:ascii="Gill Sans MT" w:hAnsi="Gill Sans MT" w:cstheme="minorHAnsi"/>
          <w:color w:val="231F20"/>
        </w:rPr>
        <w:t xml:space="preserve">Ensure that health facilities are youth friendly, starting by adopting this approach from the Jordan’s </w:t>
      </w:r>
      <w:r w:rsidR="00532E5A">
        <w:rPr>
          <w:rFonts w:ascii="Gill Sans MT" w:hAnsi="Gill Sans MT" w:cstheme="minorHAnsi"/>
          <w:color w:val="231F20"/>
        </w:rPr>
        <w:t>N</w:t>
      </w:r>
      <w:r w:rsidR="00532E5A" w:rsidRPr="00424AF7">
        <w:rPr>
          <w:rFonts w:ascii="Gill Sans MT" w:hAnsi="Gill Sans MT" w:cstheme="minorHAnsi"/>
          <w:color w:val="231F20"/>
        </w:rPr>
        <w:t xml:space="preserve">ational </w:t>
      </w:r>
      <w:r w:rsidR="00532E5A">
        <w:rPr>
          <w:rFonts w:ascii="Gill Sans MT" w:hAnsi="Gill Sans MT" w:cstheme="minorHAnsi"/>
          <w:color w:val="231F20"/>
        </w:rPr>
        <w:t>R</w:t>
      </w:r>
      <w:r w:rsidRPr="00424AF7">
        <w:rPr>
          <w:rFonts w:ascii="Gill Sans MT" w:hAnsi="Gill Sans MT" w:cstheme="minorHAnsi"/>
          <w:color w:val="231F20"/>
        </w:rPr>
        <w:t xml:space="preserve">eproductive and </w:t>
      </w:r>
      <w:r w:rsidR="00532E5A">
        <w:rPr>
          <w:rFonts w:ascii="Gill Sans MT" w:hAnsi="Gill Sans MT" w:cstheme="minorHAnsi"/>
          <w:color w:val="231F20"/>
        </w:rPr>
        <w:t>S</w:t>
      </w:r>
      <w:r w:rsidR="00532E5A" w:rsidRPr="00424AF7">
        <w:rPr>
          <w:rFonts w:ascii="Gill Sans MT" w:hAnsi="Gill Sans MT" w:cstheme="minorHAnsi"/>
          <w:color w:val="231F20"/>
        </w:rPr>
        <w:t xml:space="preserve">exual </w:t>
      </w:r>
      <w:r w:rsidR="00532E5A">
        <w:rPr>
          <w:rFonts w:ascii="Gill Sans MT" w:hAnsi="Gill Sans MT" w:cstheme="minorHAnsi"/>
          <w:color w:val="231F20"/>
        </w:rPr>
        <w:t>H</w:t>
      </w:r>
      <w:r w:rsidR="00532E5A" w:rsidRPr="00424AF7">
        <w:rPr>
          <w:rFonts w:ascii="Gill Sans MT" w:hAnsi="Gill Sans MT" w:cstheme="minorHAnsi"/>
          <w:color w:val="231F20"/>
        </w:rPr>
        <w:t>ealth</w:t>
      </w:r>
      <w:r w:rsidR="00532E5A">
        <w:rPr>
          <w:rFonts w:ascii="Gill Sans MT" w:hAnsi="Gill Sans MT" w:cstheme="minorHAnsi"/>
          <w:color w:val="231F20"/>
        </w:rPr>
        <w:t xml:space="preserve"> strategy</w:t>
      </w:r>
      <w:r w:rsidR="00532E5A" w:rsidRPr="00424AF7">
        <w:rPr>
          <w:rFonts w:ascii="Gill Sans MT" w:hAnsi="Gill Sans MT" w:cstheme="minorHAnsi"/>
          <w:color w:val="231F20"/>
        </w:rPr>
        <w:t xml:space="preserve"> </w:t>
      </w:r>
      <w:r w:rsidRPr="00424AF7">
        <w:rPr>
          <w:rFonts w:ascii="Gill Sans MT" w:hAnsi="Gill Sans MT" w:cstheme="minorHAnsi"/>
          <w:color w:val="231F20"/>
        </w:rPr>
        <w:t>2020-2030.</w:t>
      </w:r>
    </w:p>
    <w:p w14:paraId="775A5B40"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7" w:line="268" w:lineRule="auto"/>
        <w:ind w:left="271" w:right="170"/>
        <w:jc w:val="both"/>
        <w:rPr>
          <w:rFonts w:ascii="Gill Sans MT" w:hAnsi="Gill Sans MT" w:cstheme="minorHAnsi"/>
          <w:color w:val="000000"/>
        </w:rPr>
      </w:pPr>
      <w:r w:rsidRPr="00424AF7">
        <w:rPr>
          <w:rFonts w:ascii="Gill Sans MT" w:hAnsi="Gill Sans MT" w:cstheme="minorHAnsi"/>
          <w:color w:val="231F20"/>
        </w:rPr>
        <w:t xml:space="preserve">Extend RMNCH information and services to isolated and marginalized groups such as girls with disabilities or Turkmen adolescent girls and boys through NGO outreach workers, community health committees (CHC), pharmacies, the internet, or novel new approaches. </w:t>
      </w:r>
    </w:p>
    <w:p w14:paraId="606B93CB"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1" w:right="76"/>
        <w:jc w:val="both"/>
        <w:rPr>
          <w:rFonts w:ascii="Gill Sans MT" w:hAnsi="Gill Sans MT" w:cstheme="minorHAnsi"/>
        </w:rPr>
      </w:pPr>
      <w:r w:rsidRPr="00424AF7">
        <w:rPr>
          <w:rFonts w:ascii="Gill Sans MT" w:hAnsi="Gill Sans MT" w:cstheme="minorHAnsi"/>
          <w:color w:val="231F20"/>
        </w:rPr>
        <w:t>Capacity development for MOH and other partners to mainstream GESI principles in the services.</w:t>
      </w:r>
    </w:p>
    <w:p w14:paraId="1A11C22B"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1" w:right="76"/>
        <w:jc w:val="both"/>
        <w:rPr>
          <w:rFonts w:ascii="Gill Sans MT" w:hAnsi="Gill Sans MT" w:cstheme="minorHAnsi"/>
        </w:rPr>
      </w:pPr>
      <w:r w:rsidRPr="00424AF7">
        <w:rPr>
          <w:rFonts w:ascii="Gill Sans MT" w:hAnsi="Gill Sans MT" w:cstheme="minorHAnsi"/>
          <w:color w:val="231F20"/>
        </w:rPr>
        <w:t>Participate in revision for related legislations and policies from gender and inclusion perspective if needed/ requested by MOH or other partners.</w:t>
      </w:r>
    </w:p>
    <w:p w14:paraId="3652A2EB"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1" w:right="76"/>
        <w:jc w:val="both"/>
        <w:rPr>
          <w:rFonts w:ascii="Gill Sans MT" w:hAnsi="Gill Sans MT" w:cstheme="minorHAnsi"/>
        </w:rPr>
      </w:pPr>
      <w:r w:rsidRPr="00424AF7">
        <w:rPr>
          <w:rFonts w:ascii="Gill Sans MT" w:hAnsi="Gill Sans MT" w:cstheme="minorHAnsi"/>
          <w:color w:val="231F20"/>
        </w:rPr>
        <w:t>Participate in developing reports on RMNCH related human rights treaties and mechanisms such as CEDAW, CRC, CRPD, UPR.</w:t>
      </w:r>
    </w:p>
    <w:p w14:paraId="3D0CEF61" w14:textId="59063927" w:rsidR="0078505E" w:rsidRPr="00304EEF" w:rsidRDefault="0078505E" w:rsidP="00304EEF">
      <w:pPr>
        <w:widowControl w:val="0"/>
        <w:numPr>
          <w:ilvl w:val="0"/>
          <w:numId w:val="31"/>
        </w:numPr>
        <w:pBdr>
          <w:top w:val="nil"/>
          <w:left w:val="nil"/>
          <w:bottom w:val="nil"/>
          <w:right w:val="nil"/>
          <w:between w:val="nil"/>
        </w:pBdr>
        <w:tabs>
          <w:tab w:val="left" w:pos="549"/>
          <w:tab w:val="left" w:pos="550"/>
        </w:tabs>
        <w:spacing w:before="86" w:line="268" w:lineRule="auto"/>
        <w:ind w:left="271" w:right="76"/>
        <w:jc w:val="both"/>
        <w:rPr>
          <w:rFonts w:ascii="Gill Sans MT" w:hAnsi="Gill Sans MT" w:cstheme="minorHAnsi"/>
        </w:rPr>
      </w:pPr>
      <w:r w:rsidRPr="00424AF7">
        <w:rPr>
          <w:rFonts w:ascii="Gill Sans MT" w:hAnsi="Gill Sans MT" w:cstheme="minorHAnsi"/>
          <w:color w:val="231F20"/>
        </w:rPr>
        <w:t xml:space="preserve">Engage local government and elected officials to improve the accessibility infrastructure and safe transportation to the health services. </w:t>
      </w:r>
    </w:p>
    <w:p w14:paraId="34482991" w14:textId="77777777" w:rsidR="0078505E" w:rsidRPr="000477E1" w:rsidRDefault="006E1BF1" w:rsidP="0078505E">
      <w:pPr>
        <w:pBdr>
          <w:top w:val="nil"/>
          <w:left w:val="nil"/>
          <w:bottom w:val="nil"/>
          <w:right w:val="nil"/>
          <w:between w:val="nil"/>
        </w:pBdr>
        <w:tabs>
          <w:tab w:val="left" w:pos="502"/>
        </w:tabs>
        <w:spacing w:before="91" w:line="268" w:lineRule="auto"/>
        <w:ind w:left="2" w:right="359"/>
        <w:jc w:val="both"/>
        <w:rPr>
          <w:rFonts w:ascii="Gill Sans MT" w:eastAsia="Arial Narrow" w:hAnsi="Gill Sans MT" w:cstheme="minorHAnsi"/>
          <w:b/>
          <w:color w:val="414042"/>
          <w:u w:val="single"/>
        </w:rPr>
      </w:pPr>
      <w:sdt>
        <w:sdtPr>
          <w:rPr>
            <w:rFonts w:ascii="Gill Sans MT" w:eastAsia="Arial Narrow" w:hAnsi="Gill Sans MT" w:cstheme="minorHAnsi"/>
            <w:b/>
            <w:color w:val="414042"/>
            <w:u w:val="single"/>
          </w:rPr>
          <w:tag w:val="goog_rdk_75"/>
          <w:id w:val="-1324197652"/>
        </w:sdtPr>
        <w:sdtEndPr/>
        <w:sdtContent/>
      </w:sdt>
      <w:r w:rsidR="0078505E" w:rsidRPr="000477E1">
        <w:rPr>
          <w:rFonts w:ascii="Gill Sans MT" w:eastAsia="Arial Narrow" w:hAnsi="Gill Sans MT" w:cstheme="minorHAnsi"/>
          <w:b/>
          <w:color w:val="414042"/>
          <w:u w:val="single"/>
        </w:rPr>
        <w:t>Equity in quality of RMNCH care</w:t>
      </w:r>
    </w:p>
    <w:p w14:paraId="4F6F6489" w14:textId="20A622A7" w:rsidR="0078505E" w:rsidRPr="00424AF7" w:rsidRDefault="0078505E" w:rsidP="0078505E">
      <w:pPr>
        <w:pBdr>
          <w:top w:val="nil"/>
          <w:left w:val="nil"/>
          <w:bottom w:val="nil"/>
          <w:right w:val="nil"/>
          <w:between w:val="nil"/>
        </w:pBdr>
        <w:spacing w:before="32" w:line="268" w:lineRule="auto"/>
        <w:ind w:left="2"/>
        <w:jc w:val="both"/>
        <w:rPr>
          <w:rFonts w:ascii="Gill Sans MT" w:hAnsi="Gill Sans MT" w:cstheme="minorHAnsi"/>
          <w:color w:val="000000"/>
        </w:rPr>
      </w:pPr>
      <w:r w:rsidRPr="00424AF7">
        <w:rPr>
          <w:rFonts w:ascii="Gill Sans MT" w:hAnsi="Gill Sans MT" w:cstheme="minorHAnsi"/>
          <w:color w:val="231F20"/>
        </w:rPr>
        <w:lastRenderedPageBreak/>
        <w:t xml:space="preserve">HSQA will support public and private health programs to ensure that all patients and caregivers are treated equally and with respect, have their questions answered, and fully understand the options they have to ensure their wellbeing. Medical ethics apply equally </w:t>
      </w:r>
      <w:r w:rsidR="00BA4E12" w:rsidRPr="00424AF7">
        <w:rPr>
          <w:rFonts w:ascii="Gill Sans MT" w:hAnsi="Gill Sans MT" w:cstheme="minorHAnsi"/>
          <w:color w:val="231F20"/>
        </w:rPr>
        <w:t>regardless of</w:t>
      </w:r>
      <w:r w:rsidR="009A4FE4" w:rsidRPr="00424AF7">
        <w:rPr>
          <w:rFonts w:ascii="Gill Sans MT" w:hAnsi="Gill Sans MT" w:cstheme="minorHAnsi"/>
          <w:color w:val="231F20"/>
        </w:rPr>
        <w:t xml:space="preserve"> </w:t>
      </w:r>
      <w:r w:rsidR="009A4FE4">
        <w:rPr>
          <w:rFonts w:ascii="Gill Sans MT" w:hAnsi="Gill Sans MT" w:cstheme="minorHAnsi"/>
          <w:color w:val="231F20"/>
        </w:rPr>
        <w:t>whether</w:t>
      </w:r>
      <w:r w:rsidRPr="00424AF7">
        <w:rPr>
          <w:rFonts w:ascii="Gill Sans MT" w:hAnsi="Gill Sans MT" w:cstheme="minorHAnsi"/>
          <w:color w:val="231F20"/>
        </w:rPr>
        <w:t xml:space="preserve"> the patient </w:t>
      </w:r>
      <w:r w:rsidR="009A4FE4">
        <w:rPr>
          <w:rFonts w:ascii="Gill Sans MT" w:hAnsi="Gill Sans MT" w:cstheme="minorHAnsi"/>
          <w:color w:val="231F20"/>
        </w:rPr>
        <w:t>has a</w:t>
      </w:r>
      <w:r w:rsidRPr="00424AF7">
        <w:rPr>
          <w:rFonts w:ascii="Gill Sans MT" w:hAnsi="Gill Sans MT" w:cstheme="minorHAnsi"/>
          <w:color w:val="231F20"/>
        </w:rPr>
        <w:t xml:space="preserve"> disability, living with HIV, a farmer or refugee…etc. The theme of patient-centered, high-quality care will be reinforced across all HSQA-supported activities, from updates to pre-service training and team-based coaching to supportive supervision and reinforced accountability and sustainability mechanisms. Activities may involve, for example:</w:t>
      </w:r>
    </w:p>
    <w:p w14:paraId="7F70B2D5"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0" w:right="484"/>
        <w:jc w:val="both"/>
        <w:rPr>
          <w:rFonts w:ascii="Gill Sans MT" w:hAnsi="Gill Sans MT" w:cstheme="minorHAnsi"/>
        </w:rPr>
      </w:pPr>
      <w:r w:rsidRPr="00424AF7">
        <w:rPr>
          <w:rFonts w:ascii="Gill Sans MT" w:hAnsi="Gill Sans MT" w:cstheme="minorHAnsi"/>
          <w:color w:val="231F20"/>
        </w:rPr>
        <w:t>Engaging youth representatives in supporting the Higher Population Council to update the National Standards for Youth-friendly Reproductive Health Services 2017, align them with the accreditation system.</w:t>
      </w:r>
    </w:p>
    <w:p w14:paraId="21899822" w14:textId="26469CA6" w:rsidR="0078505E" w:rsidRPr="00424AF7" w:rsidRDefault="0078505E" w:rsidP="00F26A10">
      <w:pPr>
        <w:widowControl w:val="0"/>
        <w:numPr>
          <w:ilvl w:val="0"/>
          <w:numId w:val="31"/>
        </w:numPr>
        <w:pBdr>
          <w:top w:val="nil"/>
          <w:left w:val="nil"/>
          <w:bottom w:val="nil"/>
          <w:right w:val="nil"/>
          <w:between w:val="nil"/>
        </w:pBdr>
        <w:tabs>
          <w:tab w:val="left" w:pos="549"/>
          <w:tab w:val="left" w:pos="550"/>
        </w:tabs>
        <w:spacing w:before="87" w:line="268" w:lineRule="auto"/>
        <w:ind w:left="270" w:right="378"/>
        <w:jc w:val="both"/>
        <w:rPr>
          <w:rFonts w:ascii="Gill Sans MT" w:hAnsi="Gill Sans MT" w:cstheme="minorHAnsi"/>
        </w:rPr>
      </w:pPr>
      <w:r w:rsidRPr="00424AF7">
        <w:rPr>
          <w:rFonts w:ascii="Gill Sans MT" w:hAnsi="Gill Sans MT" w:cstheme="minorHAnsi"/>
          <w:color w:val="231F20"/>
        </w:rPr>
        <w:t xml:space="preserve">Engage representatives from other marginalized groups such as PWD, adolescent and young women and men, in the design of patient-centered approaches, particularly through </w:t>
      </w:r>
      <w:r w:rsidR="00F26A10">
        <w:rPr>
          <w:rFonts w:ascii="Gill Sans MT" w:hAnsi="Gill Sans MT" w:cstheme="minorHAnsi"/>
          <w:color w:val="231F20"/>
        </w:rPr>
        <w:t>health-facility-affiliated</w:t>
      </w:r>
      <w:r w:rsidRPr="00424AF7">
        <w:rPr>
          <w:rFonts w:ascii="Gill Sans MT" w:hAnsi="Gill Sans MT" w:cstheme="minorHAnsi"/>
          <w:color w:val="231F20"/>
        </w:rPr>
        <w:t xml:space="preserve"> CHCs.</w:t>
      </w:r>
    </w:p>
    <w:p w14:paraId="369E027B" w14:textId="33D75884"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0" w:right="304"/>
        <w:jc w:val="both"/>
        <w:rPr>
          <w:rFonts w:ascii="Gill Sans MT" w:hAnsi="Gill Sans MT" w:cstheme="minorHAnsi"/>
        </w:rPr>
      </w:pPr>
      <w:r w:rsidRPr="00424AF7">
        <w:rPr>
          <w:rFonts w:ascii="Gill Sans MT" w:hAnsi="Gill Sans MT" w:cstheme="minorHAnsi"/>
          <w:color w:val="231F20"/>
        </w:rPr>
        <w:t xml:space="preserve">Dedicate specific innovation grants for GESI, including for GESI-related research. For example, grants may fund research to inform policies and legislation related to the needs of marginalized groups, document quality barriers for advocacy and training purposes, or assess the requirements to engage all staff in </w:t>
      </w:r>
      <w:r w:rsidR="00F26A10">
        <w:rPr>
          <w:rFonts w:ascii="Gill Sans MT" w:hAnsi="Gill Sans MT" w:cstheme="minorHAnsi"/>
          <w:color w:val="231F20"/>
        </w:rPr>
        <w:t xml:space="preserve">the </w:t>
      </w:r>
      <w:r w:rsidRPr="00424AF7">
        <w:rPr>
          <w:rFonts w:ascii="Gill Sans MT" w:hAnsi="Gill Sans MT" w:cstheme="minorHAnsi"/>
          <w:color w:val="231F20"/>
        </w:rPr>
        <w:t>services improving process.</w:t>
      </w:r>
    </w:p>
    <w:p w14:paraId="66D1F003"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5" w:line="268" w:lineRule="auto"/>
        <w:ind w:left="270" w:right="388"/>
        <w:jc w:val="both"/>
        <w:rPr>
          <w:rFonts w:ascii="Gill Sans MT" w:hAnsi="Gill Sans MT" w:cstheme="minorHAnsi"/>
        </w:rPr>
      </w:pPr>
      <w:r w:rsidRPr="00424AF7">
        <w:rPr>
          <w:rFonts w:ascii="Gill Sans MT" w:hAnsi="Gill Sans MT" w:cstheme="minorHAnsi"/>
          <w:color w:val="231F20"/>
        </w:rPr>
        <w:t>Leveraging existing training mechanisms to shift provider norms related to youth SRH, drawing on provider social norms research, and incorporating content on respectful care into pre- and in-service training and continuous professional development.</w:t>
      </w:r>
    </w:p>
    <w:p w14:paraId="1EF1A04C"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6" w:line="268" w:lineRule="auto"/>
        <w:ind w:left="270" w:right="288"/>
        <w:jc w:val="both"/>
        <w:rPr>
          <w:rFonts w:ascii="Gill Sans MT" w:hAnsi="Gill Sans MT" w:cstheme="minorHAnsi"/>
        </w:rPr>
      </w:pPr>
      <w:r w:rsidRPr="00424AF7">
        <w:rPr>
          <w:rFonts w:ascii="Gill Sans MT" w:hAnsi="Gill Sans MT" w:cstheme="minorHAnsi"/>
          <w:color w:val="231F20"/>
        </w:rPr>
        <w:t>Holding providers accountable to standards on respectful RMNCH care and youth-friendly services through measurement, supervision, and incentives.</w:t>
      </w:r>
    </w:p>
    <w:p w14:paraId="369F4B18" w14:textId="77777777" w:rsidR="0078505E" w:rsidRPr="00424AF7" w:rsidRDefault="0078505E" w:rsidP="0078505E">
      <w:pPr>
        <w:widowControl w:val="0"/>
        <w:numPr>
          <w:ilvl w:val="0"/>
          <w:numId w:val="31"/>
        </w:numPr>
        <w:pBdr>
          <w:top w:val="nil"/>
          <w:left w:val="nil"/>
          <w:bottom w:val="nil"/>
          <w:right w:val="nil"/>
          <w:between w:val="nil"/>
        </w:pBdr>
        <w:tabs>
          <w:tab w:val="left" w:pos="549"/>
          <w:tab w:val="left" w:pos="550"/>
        </w:tabs>
        <w:spacing w:before="88" w:line="268" w:lineRule="auto"/>
        <w:ind w:left="270" w:right="440"/>
        <w:jc w:val="both"/>
        <w:rPr>
          <w:rFonts w:ascii="Gill Sans MT" w:hAnsi="Gill Sans MT" w:cstheme="minorHAnsi"/>
        </w:rPr>
      </w:pPr>
      <w:r w:rsidRPr="00424AF7">
        <w:rPr>
          <w:rFonts w:ascii="Gill Sans MT" w:hAnsi="Gill Sans MT" w:cstheme="minorHAnsi"/>
          <w:color w:val="231F20"/>
        </w:rPr>
        <w:t>Strengthening referral linkages with non-health services to facilitate patient access to a wider range of services. For example, a memorandum of understanding between the MOH and the Family Protection Directorate can strengthen efforts to address family violence.</w:t>
      </w:r>
    </w:p>
    <w:p w14:paraId="69B9A461" w14:textId="7747ADC9" w:rsidR="00092FFC" w:rsidRPr="0063182F" w:rsidRDefault="0078505E" w:rsidP="0063182F">
      <w:pPr>
        <w:pStyle w:val="Heading5"/>
        <w:numPr>
          <w:ilvl w:val="0"/>
          <w:numId w:val="32"/>
        </w:numPr>
        <w:tabs>
          <w:tab w:val="left" w:pos="494"/>
        </w:tabs>
        <w:spacing w:before="228"/>
        <w:jc w:val="both"/>
        <w:rPr>
          <w:rFonts w:cstheme="minorHAnsi"/>
          <w:color w:val="auto"/>
          <w:sz w:val="22"/>
          <w:szCs w:val="22"/>
        </w:rPr>
      </w:pPr>
      <w:r w:rsidRPr="0063182F">
        <w:rPr>
          <w:rFonts w:cstheme="minorHAnsi"/>
          <w:color w:val="auto"/>
          <w:sz w:val="22"/>
          <w:szCs w:val="22"/>
        </w:rPr>
        <w:t xml:space="preserve">Develop a </w:t>
      </w:r>
      <w:r w:rsidR="00A31224" w:rsidRPr="0063182F">
        <w:rPr>
          <w:rFonts w:cstheme="minorHAnsi"/>
          <w:color w:val="auto"/>
          <w:sz w:val="22"/>
          <w:szCs w:val="22"/>
        </w:rPr>
        <w:t>M</w:t>
      </w:r>
      <w:r w:rsidRPr="0063182F">
        <w:rPr>
          <w:rFonts w:cstheme="minorHAnsi"/>
          <w:color w:val="auto"/>
          <w:sz w:val="22"/>
          <w:szCs w:val="22"/>
        </w:rPr>
        <w:t xml:space="preserve">onitoring and </w:t>
      </w:r>
      <w:r w:rsidR="00FA602C" w:rsidRPr="0063182F">
        <w:rPr>
          <w:rFonts w:cstheme="minorHAnsi"/>
          <w:color w:val="auto"/>
          <w:sz w:val="22"/>
          <w:szCs w:val="22"/>
        </w:rPr>
        <w:t>E</w:t>
      </w:r>
      <w:r w:rsidRPr="0063182F">
        <w:rPr>
          <w:rFonts w:cstheme="minorHAnsi"/>
          <w:color w:val="auto"/>
          <w:sz w:val="22"/>
          <w:szCs w:val="22"/>
        </w:rPr>
        <w:t xml:space="preserve">valuation </w:t>
      </w:r>
      <w:r w:rsidR="000B6ADB" w:rsidRPr="0063182F">
        <w:rPr>
          <w:rFonts w:cstheme="minorHAnsi"/>
          <w:color w:val="auto"/>
          <w:sz w:val="22"/>
          <w:szCs w:val="22"/>
        </w:rPr>
        <w:t>S</w:t>
      </w:r>
      <w:r w:rsidRPr="0063182F">
        <w:rPr>
          <w:rFonts w:cstheme="minorHAnsi"/>
          <w:color w:val="auto"/>
          <w:sz w:val="22"/>
          <w:szCs w:val="22"/>
        </w:rPr>
        <w:t xml:space="preserve">trategy:  </w:t>
      </w:r>
    </w:p>
    <w:p w14:paraId="4F5C7BF4" w14:textId="1ABAEE74" w:rsidR="0078505E" w:rsidRDefault="0078505E" w:rsidP="009C506B">
      <w:pPr>
        <w:pBdr>
          <w:top w:val="nil"/>
          <w:left w:val="nil"/>
          <w:bottom w:val="nil"/>
          <w:right w:val="nil"/>
          <w:between w:val="nil"/>
        </w:pBdr>
        <w:tabs>
          <w:tab w:val="left" w:pos="502"/>
        </w:tabs>
        <w:spacing w:before="91" w:line="268" w:lineRule="auto"/>
        <w:ind w:right="359"/>
        <w:jc w:val="both"/>
        <w:rPr>
          <w:rFonts w:ascii="Gill Sans MT" w:hAnsi="Gill Sans MT" w:cstheme="minorHAnsi"/>
          <w:color w:val="231F20"/>
        </w:rPr>
      </w:pPr>
      <w:r w:rsidRPr="00092FFC">
        <w:rPr>
          <w:rFonts w:ascii="Gill Sans MT" w:hAnsi="Gill Sans MT" w:cstheme="minorHAnsi"/>
          <w:color w:val="231F20"/>
        </w:rPr>
        <w:t xml:space="preserve">Depending on the objectives and indicators that are selected, the HSQA </w:t>
      </w:r>
      <w:r w:rsidR="006C2A57">
        <w:rPr>
          <w:rFonts w:ascii="Gill Sans MT" w:hAnsi="Gill Sans MT" w:cstheme="minorHAnsi"/>
          <w:color w:val="231F20"/>
        </w:rPr>
        <w:t>MEL</w:t>
      </w:r>
      <w:r w:rsidRPr="00092FFC">
        <w:rPr>
          <w:rFonts w:ascii="Gill Sans MT" w:hAnsi="Gill Sans MT" w:cstheme="minorHAnsi"/>
          <w:color w:val="231F20"/>
        </w:rPr>
        <w:t xml:space="preserve"> team will work with relevant counterparts to determine data collection mechanisms. The HSQA </w:t>
      </w:r>
      <w:r w:rsidR="006C2A57">
        <w:rPr>
          <w:rFonts w:ascii="Gill Sans MT" w:hAnsi="Gill Sans MT" w:cstheme="minorHAnsi"/>
          <w:color w:val="231F20"/>
        </w:rPr>
        <w:t>MEL</w:t>
      </w:r>
      <w:r w:rsidRPr="00092FFC">
        <w:rPr>
          <w:rFonts w:ascii="Gill Sans MT" w:hAnsi="Gill Sans MT" w:cstheme="minorHAnsi"/>
          <w:color w:val="231F20"/>
        </w:rPr>
        <w:t xml:space="preserve"> strategy</w:t>
      </w:r>
      <w:r w:rsidR="009C506B">
        <w:rPr>
          <w:rFonts w:ascii="Gill Sans MT" w:hAnsi="Gill Sans MT" w:cstheme="minorHAnsi"/>
        </w:rPr>
        <w:t xml:space="preserve"> </w:t>
      </w:r>
      <w:r w:rsidRPr="00424AF7">
        <w:rPr>
          <w:rFonts w:ascii="Gill Sans MT" w:hAnsi="Gill Sans MT" w:cstheme="minorHAnsi"/>
          <w:color w:val="231F20"/>
        </w:rPr>
        <w:t>leverages existing data collections systems such as the MOH Performance Management Information System, Reproductive Health Information System, and Jordan Maternal Mortality Surveillance and Response System as much as possible, while supporting partners to revise indicators as needed – for example to better capture GESI data – and to improve the data quality.</w:t>
      </w:r>
    </w:p>
    <w:p w14:paraId="36D0FD30" w14:textId="77777777" w:rsidR="00565DCF" w:rsidRPr="009C506B" w:rsidRDefault="00565DCF" w:rsidP="00530A61">
      <w:pPr>
        <w:pBdr>
          <w:top w:val="nil"/>
          <w:left w:val="nil"/>
          <w:bottom w:val="nil"/>
          <w:right w:val="nil"/>
          <w:between w:val="nil"/>
        </w:pBdr>
        <w:tabs>
          <w:tab w:val="left" w:pos="502"/>
        </w:tabs>
        <w:spacing w:line="268" w:lineRule="auto"/>
        <w:ind w:right="359"/>
        <w:jc w:val="both"/>
        <w:rPr>
          <w:rFonts w:ascii="Gill Sans MT" w:hAnsi="Gill Sans MT" w:cstheme="minorHAnsi"/>
        </w:rPr>
      </w:pPr>
    </w:p>
    <w:p w14:paraId="7544E7EE" w14:textId="79BBC8A5" w:rsidR="0078505E" w:rsidRPr="00DF791B" w:rsidRDefault="0078505E" w:rsidP="00DF791B">
      <w:pPr>
        <w:pBdr>
          <w:top w:val="nil"/>
          <w:left w:val="nil"/>
          <w:bottom w:val="nil"/>
          <w:right w:val="nil"/>
          <w:between w:val="nil"/>
        </w:pBdr>
        <w:spacing w:line="268" w:lineRule="auto"/>
        <w:ind w:left="1" w:right="534"/>
        <w:jc w:val="both"/>
        <w:rPr>
          <w:rFonts w:ascii="Gill Sans MT" w:hAnsi="Gill Sans MT" w:cstheme="minorHAnsi"/>
          <w:color w:val="231F20"/>
        </w:rPr>
      </w:pPr>
      <w:r w:rsidRPr="00424AF7">
        <w:rPr>
          <w:rFonts w:ascii="Gill Sans MT" w:hAnsi="Gill Sans MT" w:cstheme="minorHAnsi"/>
          <w:color w:val="231F20"/>
        </w:rPr>
        <w:t>HSQA will also support partners such as NGOs and CSOs to strengthen systems to collect and report qualitative GESI information which provides greater insight into the changes taking place and can be a useful advocacy tool to spur further improvements.</w:t>
      </w:r>
    </w:p>
    <w:sectPr w:rsidR="0078505E" w:rsidRPr="00DF791B" w:rsidSect="004912E2">
      <w:headerReference w:type="even" r:id="rId15"/>
      <w:headerReference w:type="default" r:id="rId16"/>
      <w:footerReference w:type="even"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1C0A" w14:textId="77777777" w:rsidR="00C9010F" w:rsidRDefault="00C9010F">
      <w:r>
        <w:separator/>
      </w:r>
    </w:p>
  </w:endnote>
  <w:endnote w:type="continuationSeparator" w:id="0">
    <w:p w14:paraId="69B6840A" w14:textId="77777777" w:rsidR="00C9010F" w:rsidRDefault="00C9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D99D" w14:textId="59D262AE" w:rsidR="0030153C" w:rsidRDefault="0030153C" w:rsidP="00B3454A">
    <w:pPr>
      <w:pStyle w:val="Footer"/>
    </w:pPr>
    <w:r>
      <w:t xml:space="preserve">July </w:t>
    </w:r>
    <w:r w:rsidRPr="00B15D6B">
      <w:t>2008</w:t>
    </w:r>
    <w:r w:rsidRPr="00B15D6B">
      <w:tab/>
    </w:r>
    <w:r w:rsidRPr="00B15D6B">
      <w:fldChar w:fldCharType="begin"/>
    </w:r>
    <w:r w:rsidRPr="00B15D6B">
      <w:instrText xml:space="preserve"> PAGE </w:instrText>
    </w:r>
    <w:r w:rsidRPr="00B15D6B">
      <w:fldChar w:fldCharType="separate"/>
    </w:r>
    <w:r w:rsidR="008425B7">
      <w:rPr>
        <w:noProof/>
      </w:rPr>
      <w:t>1</w:t>
    </w:r>
    <w:r w:rsidRPr="00B15D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3204" w14:textId="6CF218B5" w:rsidR="0030153C" w:rsidRPr="00FE0A46" w:rsidRDefault="0030153C" w:rsidP="00FE0A46">
    <w:pPr>
      <w:pStyle w:val="Footer"/>
      <w:rPr>
        <w:b/>
        <w:bCs/>
        <w:i/>
        <w:iCs/>
        <w:sz w:val="18"/>
        <w:szCs w:val="18"/>
      </w:rPr>
    </w:pPr>
    <w:r>
      <w:rPr>
        <w:rFonts w:ascii="Times New Roman" w:hAnsi="Times New Roman" w:cs="Times New Roman"/>
        <w:b/>
        <w:bCs/>
        <w:i/>
        <w:iCs/>
        <w:sz w:val="18"/>
        <w:szCs w:val="18"/>
      </w:rPr>
      <w:t>Gender Equity and Social Inclusion Analysis</w:t>
    </w:r>
    <w:r w:rsidRPr="00F7659A">
      <w:rPr>
        <w:rFonts w:ascii="Times New Roman" w:hAnsi="Times New Roman" w:cs="Times New Roman"/>
        <w:b/>
        <w:bCs/>
        <w:i/>
        <w:iCs/>
        <w:sz w:val="18"/>
        <w:szCs w:val="18"/>
      </w:rPr>
      <w:t xml:space="preserve">                                 P </w:t>
    </w:r>
    <w:r w:rsidRPr="00F7659A">
      <w:rPr>
        <w:rFonts w:ascii="Times New Roman" w:hAnsi="Times New Roman" w:cs="Times New Roman"/>
        <w:b/>
        <w:bCs/>
        <w:i/>
        <w:iCs/>
        <w:sz w:val="18"/>
        <w:szCs w:val="18"/>
      </w:rPr>
      <w:fldChar w:fldCharType="begin"/>
    </w:r>
    <w:r w:rsidRPr="00F7659A">
      <w:rPr>
        <w:rFonts w:ascii="Times New Roman" w:hAnsi="Times New Roman" w:cs="Times New Roman"/>
        <w:b/>
        <w:bCs/>
        <w:i/>
        <w:iCs/>
        <w:sz w:val="18"/>
        <w:szCs w:val="18"/>
      </w:rPr>
      <w:instrText xml:space="preserve"> PAGE </w:instrText>
    </w:r>
    <w:r w:rsidRPr="00F7659A">
      <w:rPr>
        <w:rFonts w:ascii="Times New Roman" w:hAnsi="Times New Roman" w:cs="Times New Roman"/>
        <w:b/>
        <w:bCs/>
        <w:i/>
        <w:iCs/>
        <w:sz w:val="18"/>
        <w:szCs w:val="18"/>
      </w:rPr>
      <w:fldChar w:fldCharType="separate"/>
    </w:r>
    <w:r w:rsidR="008425B7">
      <w:rPr>
        <w:rFonts w:ascii="Times New Roman" w:hAnsi="Times New Roman" w:cs="Times New Roman"/>
        <w:b/>
        <w:bCs/>
        <w:i/>
        <w:iCs/>
        <w:noProof/>
        <w:sz w:val="18"/>
        <w:szCs w:val="18"/>
      </w:rPr>
      <w:t>25</w:t>
    </w:r>
    <w:r w:rsidRPr="00F7659A">
      <w:rPr>
        <w:rFonts w:ascii="Times New Roman" w:hAnsi="Times New Roman" w:cs="Times New Roman"/>
        <w:b/>
        <w:bCs/>
        <w:i/>
        <w:iCs/>
        <w:sz w:val="18"/>
        <w:szCs w:val="18"/>
      </w:rPr>
      <w:fldChar w:fldCharType="end"/>
    </w:r>
    <w:r w:rsidRPr="00F7659A">
      <w:rPr>
        <w:rFonts w:ascii="Times New Roman" w:hAnsi="Times New Roman" w:cs="Times New Roman"/>
        <w:b/>
        <w:bCs/>
        <w:i/>
        <w:iCs/>
        <w:sz w:val="18"/>
        <w:szCs w:val="18"/>
      </w:rPr>
      <w:t>/</w:t>
    </w:r>
    <w:r w:rsidRPr="00F7659A">
      <w:rPr>
        <w:rFonts w:ascii="Times New Roman" w:hAnsi="Times New Roman" w:cs="Times New Roman"/>
        <w:b/>
        <w:bCs/>
        <w:i/>
        <w:iCs/>
        <w:sz w:val="18"/>
        <w:szCs w:val="18"/>
      </w:rPr>
      <w:fldChar w:fldCharType="begin"/>
    </w:r>
    <w:r w:rsidRPr="00F7659A">
      <w:rPr>
        <w:rFonts w:ascii="Times New Roman" w:hAnsi="Times New Roman" w:cs="Times New Roman"/>
        <w:b/>
        <w:bCs/>
        <w:i/>
        <w:iCs/>
        <w:sz w:val="18"/>
        <w:szCs w:val="18"/>
      </w:rPr>
      <w:instrText xml:space="preserve"> NUMPAGES  </w:instrText>
    </w:r>
    <w:r w:rsidRPr="00F7659A">
      <w:rPr>
        <w:rFonts w:ascii="Times New Roman" w:hAnsi="Times New Roman" w:cs="Times New Roman"/>
        <w:b/>
        <w:bCs/>
        <w:i/>
        <w:iCs/>
        <w:sz w:val="18"/>
        <w:szCs w:val="18"/>
      </w:rPr>
      <w:fldChar w:fldCharType="separate"/>
    </w:r>
    <w:r w:rsidR="008425B7">
      <w:rPr>
        <w:rFonts w:ascii="Times New Roman" w:hAnsi="Times New Roman" w:cs="Times New Roman"/>
        <w:b/>
        <w:bCs/>
        <w:i/>
        <w:iCs/>
        <w:noProof/>
        <w:sz w:val="18"/>
        <w:szCs w:val="18"/>
      </w:rPr>
      <w:t>25</w:t>
    </w:r>
    <w:r w:rsidRPr="00F7659A">
      <w:rPr>
        <w:rFonts w:ascii="Times New Roman" w:hAnsi="Times New Roman" w:cs="Times New Roman"/>
        <w:b/>
        <w:bCs/>
        <w:i/>
        <w:iCs/>
        <w:sz w:val="18"/>
        <w:szCs w:val="18"/>
      </w:rPr>
      <w:fldChar w:fldCharType="end"/>
    </w:r>
    <w:r w:rsidRPr="00873FFB">
      <w:rPr>
        <w:b/>
        <w:bCs/>
        <w:i/>
        <w:iCs/>
        <w:sz w:val="18"/>
        <w:szCs w:val="18"/>
      </w:rPr>
      <w:tab/>
    </w:r>
    <w:r>
      <w:rPr>
        <w:rFonts w:ascii="Times New Roman" w:hAnsi="Times New Roman" w:cs="Times New Roman"/>
        <w:b/>
        <w:bCs/>
        <w:i/>
        <w:iCs/>
        <w:sz w:val="18"/>
        <w:szCs w:val="18"/>
      </w:rPr>
      <w:t>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EC1" w14:textId="77777777" w:rsidR="0030153C" w:rsidRDefault="0030153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2F248BCF" wp14:editId="281458DF">
              <wp:simplePos x="0" y="0"/>
              <wp:positionH relativeFrom="column">
                <wp:posOffset>177800</wp:posOffset>
              </wp:positionH>
              <wp:positionV relativeFrom="paragraph">
                <wp:posOffset>9372600</wp:posOffset>
              </wp:positionV>
              <wp:extent cx="6400800" cy="127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CD153F"/>
                        </a:solidFill>
                        <a:prstDash val="solid"/>
                        <a:round/>
                        <a:headEnd type="none" w="med" len="med"/>
                        <a:tailEnd type="none" w="med" len="med"/>
                      </a:ln>
                    </wps:spPr>
                    <wps:bodyPr/>
                  </wps:wsp>
                </a:graphicData>
              </a:graphic>
            </wp:anchor>
          </w:drawing>
        </mc:Choice>
        <mc:Fallback>
          <w:pict>
            <v:shapetype w14:anchorId="35AA6A75" id="_x0000_t32" coordsize="21600,21600" o:spt="32" o:oned="t" path="m,l21600,21600e" filled="f">
              <v:path arrowok="t" fillok="f" o:connecttype="none"/>
              <o:lock v:ext="edit" shapetype="t"/>
            </v:shapetype>
            <v:shape id="Straight Arrow Connector 231" o:spid="_x0000_s1026" type="#_x0000_t32" style="position:absolute;margin-left:14pt;margin-top:738pt;width:7in;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" strokecolor="#cd153f" strokeweight="1pt"/>
          </w:pict>
        </mc:Fallback>
      </mc:AlternateContent>
    </w:r>
    <w:r>
      <w:rPr>
        <w:noProof/>
      </w:rPr>
      <mc:AlternateContent>
        <mc:Choice Requires="wps">
          <w:drawing>
            <wp:anchor distT="0" distB="0" distL="0" distR="0" simplePos="0" relativeHeight="251660288" behindDoc="1" locked="0" layoutInCell="1" hidden="0" allowOverlap="1" wp14:anchorId="2FA22BBB" wp14:editId="7B74766A">
              <wp:simplePos x="0" y="0"/>
              <wp:positionH relativeFrom="column">
                <wp:posOffset>152400</wp:posOffset>
              </wp:positionH>
              <wp:positionV relativeFrom="paragraph">
                <wp:posOffset>9448800</wp:posOffset>
              </wp:positionV>
              <wp:extent cx="123190" cy="193040"/>
              <wp:effectExtent l="0" t="0" r="0" b="0"/>
              <wp:wrapNone/>
              <wp:docPr id="220" name="Rectangle 220"/>
              <wp:cNvGraphicFramePr/>
              <a:graphic xmlns:a="http://schemas.openxmlformats.org/drawingml/2006/main">
                <a:graphicData uri="http://schemas.microsoft.com/office/word/2010/wordprocessingShape">
                  <wps:wsp>
                    <wps:cNvSpPr/>
                    <wps:spPr>
                      <a:xfrm>
                        <a:off x="5289168" y="3688243"/>
                        <a:ext cx="113665" cy="183515"/>
                      </a:xfrm>
                      <a:prstGeom prst="rect">
                        <a:avLst/>
                      </a:prstGeom>
                      <a:noFill/>
                      <a:ln>
                        <a:noFill/>
                      </a:ln>
                    </wps:spPr>
                    <wps:txbx>
                      <w:txbxContent>
                        <w:p w14:paraId="1E3DECF1" w14:textId="77777777" w:rsidR="0030153C" w:rsidRDefault="0030153C">
                          <w:pPr>
                            <w:spacing w:before="37"/>
                            <w:ind w:left="20" w:firstLine="20"/>
                            <w:textDirection w:val="btLr"/>
                          </w:pPr>
                          <w:r>
                            <w:rPr>
                              <w:color w:val="231F20"/>
                              <w:sz w:val="19"/>
                            </w:rPr>
                            <w:t>iv</w:t>
                          </w:r>
                        </w:p>
                      </w:txbxContent>
                    </wps:txbx>
                    <wps:bodyPr spcFirstLastPara="1" wrap="square" lIns="0" tIns="0" rIns="0" bIns="0" anchor="t" anchorCtr="0">
                      <a:noAutofit/>
                    </wps:bodyPr>
                  </wps:wsp>
                </a:graphicData>
              </a:graphic>
            </wp:anchor>
          </w:drawing>
        </mc:Choice>
        <mc:Fallback>
          <w:pict>
            <v:rect w14:anchorId="2FA22BBB" id="Rectangle 220" o:spid="_x0000_s1029" style="position:absolute;margin-left:12pt;margin-top:744pt;width:9.7pt;height:15.2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" filled="f" stroked="f">
              <v:textbox inset="0,0,0,0">
                <w:txbxContent>
                  <w:p w14:paraId="1E3DECF1" w14:textId="77777777" w:rsidR="0030153C" w:rsidRDefault="0030153C">
                    <w:pPr>
                      <w:spacing w:before="37"/>
                      <w:ind w:left="20" w:firstLine="20"/>
                      <w:textDirection w:val="btLr"/>
                    </w:pPr>
                    <w:r>
                      <w:rPr>
                        <w:color w:val="231F20"/>
                        <w:sz w:val="19"/>
                      </w:rPr>
                      <w:t>iv</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3DEFC206" wp14:editId="31F325A4">
              <wp:simplePos x="0" y="0"/>
              <wp:positionH relativeFrom="column">
                <wp:posOffset>444500</wp:posOffset>
              </wp:positionH>
              <wp:positionV relativeFrom="paragraph">
                <wp:posOffset>9448800</wp:posOffset>
              </wp:positionV>
              <wp:extent cx="2216785" cy="191770"/>
              <wp:effectExtent l="0" t="0" r="0" b="0"/>
              <wp:wrapNone/>
              <wp:docPr id="268" name="Rectangle 268"/>
              <wp:cNvGraphicFramePr/>
              <a:graphic xmlns:a="http://schemas.openxmlformats.org/drawingml/2006/main">
                <a:graphicData uri="http://schemas.microsoft.com/office/word/2010/wordprocessingShape">
                  <wps:wsp>
                    <wps:cNvSpPr/>
                    <wps:spPr>
                      <a:xfrm>
                        <a:off x="4242370" y="3688878"/>
                        <a:ext cx="2207260" cy="182245"/>
                      </a:xfrm>
                      <a:prstGeom prst="rect">
                        <a:avLst/>
                      </a:prstGeom>
                      <a:noFill/>
                      <a:ln>
                        <a:noFill/>
                      </a:ln>
                    </wps:spPr>
                    <wps:txbx>
                      <w:txbxContent>
                        <w:p w14:paraId="467322A7" w14:textId="77777777" w:rsidR="0030153C" w:rsidRDefault="0030153C">
                          <w:pPr>
                            <w:spacing w:before="35"/>
                            <w:ind w:left="20" w:firstLine="20"/>
                            <w:textDirection w:val="btLr"/>
                          </w:pPr>
                          <w:r>
                            <w:rPr>
                              <w:color w:val="231F20"/>
                              <w:sz w:val="19"/>
                            </w:rPr>
                            <w:t>Health Services Quality Accelerator Activity</w:t>
                          </w:r>
                        </w:p>
                      </w:txbxContent>
                    </wps:txbx>
                    <wps:bodyPr spcFirstLastPara="1" wrap="square" lIns="0" tIns="0" rIns="0" bIns="0" anchor="t" anchorCtr="0">
                      <a:noAutofit/>
                    </wps:bodyPr>
                  </wps:wsp>
                </a:graphicData>
              </a:graphic>
            </wp:anchor>
          </w:drawing>
        </mc:Choice>
        <mc:Fallback>
          <w:pict>
            <v:rect w14:anchorId="3DEFC206" id="Rectangle 268" o:spid="_x0000_s1030" style="position:absolute;margin-left:35pt;margin-top:744pt;width:174.55pt;height:15.1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" filled="f" stroked="f">
              <v:textbox inset="0,0,0,0">
                <w:txbxContent>
                  <w:p w14:paraId="467322A7" w14:textId="77777777" w:rsidR="0030153C" w:rsidRDefault="0030153C">
                    <w:pPr>
                      <w:spacing w:before="35"/>
                      <w:ind w:left="20" w:firstLine="20"/>
                      <w:textDirection w:val="btLr"/>
                    </w:pPr>
                    <w:r>
                      <w:rPr>
                        <w:color w:val="231F20"/>
                        <w:sz w:val="19"/>
                      </w:rPr>
                      <w:t>Health Services Quality Accelerator Activity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C5F3" w14:textId="77777777" w:rsidR="00C9010F" w:rsidRDefault="00C9010F">
      <w:r>
        <w:separator/>
      </w:r>
    </w:p>
  </w:footnote>
  <w:footnote w:type="continuationSeparator" w:id="0">
    <w:p w14:paraId="1A98545F" w14:textId="77777777" w:rsidR="00C9010F" w:rsidRDefault="00C9010F">
      <w:r>
        <w:continuationSeparator/>
      </w:r>
    </w:p>
  </w:footnote>
  <w:footnote w:id="1">
    <w:p w14:paraId="3B2D63BE" w14:textId="77777777" w:rsidR="0030153C" w:rsidRPr="00547D37" w:rsidRDefault="0030153C" w:rsidP="003C734D">
      <w:pPr>
        <w:pStyle w:val="FootnoteText"/>
        <w:rPr>
          <w:rFonts w:asciiTheme="minorHAnsi" w:hAnsiTheme="minorHAnsi" w:cstheme="minorHAnsi"/>
          <w:sz w:val="18"/>
          <w:szCs w:val="18"/>
        </w:rPr>
      </w:pPr>
      <w:r w:rsidRPr="00547D37">
        <w:rPr>
          <w:rStyle w:val="FootnoteReference"/>
          <w:rFonts w:asciiTheme="minorHAnsi" w:hAnsiTheme="minorHAnsi" w:cstheme="minorHAnsi"/>
          <w:sz w:val="18"/>
          <w:szCs w:val="18"/>
        </w:rPr>
        <w:footnoteRef/>
      </w:r>
      <w:r w:rsidRPr="00547D37">
        <w:rPr>
          <w:rFonts w:asciiTheme="minorHAnsi" w:hAnsiTheme="minorHAnsi" w:cstheme="minorHAnsi"/>
          <w:sz w:val="18"/>
          <w:szCs w:val="18"/>
        </w:rPr>
        <w:t xml:space="preserve"> U</w:t>
      </w:r>
      <w:r w:rsidRPr="00547D37">
        <w:rPr>
          <w:rFonts w:asciiTheme="minorHAnsi" w:hAnsiTheme="minorHAnsi" w:cstheme="minorHAnsi"/>
          <w:color w:val="231F20"/>
          <w:sz w:val="18"/>
          <w:szCs w:val="18"/>
        </w:rPr>
        <w:t>SAID (2018) Equity in health [Global Health News website]</w:t>
      </w:r>
      <w:r w:rsidRPr="00547D37">
        <w:rPr>
          <w:rFonts w:asciiTheme="minorHAnsi" w:hAnsiTheme="minorHAnsi" w:cstheme="minorHAnsi"/>
          <w:color w:val="205E9E"/>
          <w:sz w:val="18"/>
          <w:szCs w:val="18"/>
        </w:rPr>
        <w:t xml:space="preserve"> </w:t>
      </w:r>
      <w:hyperlink r:id="rId1">
        <w:r w:rsidRPr="00547D37">
          <w:rPr>
            <w:rFonts w:asciiTheme="minorHAnsi" w:hAnsiTheme="minorHAnsi" w:cstheme="minorHAnsi"/>
            <w:color w:val="205E9E"/>
            <w:sz w:val="18"/>
            <w:szCs w:val="18"/>
            <w:u w:val="single"/>
          </w:rPr>
          <w:t>https://www.usaid.gov/global-health/global-health-newsletter/</w:t>
        </w:r>
      </w:hyperlink>
      <w:r w:rsidRPr="00547D37">
        <w:rPr>
          <w:rFonts w:asciiTheme="minorHAnsi" w:hAnsiTheme="minorHAnsi" w:cstheme="minorHAnsi"/>
          <w:color w:val="205E9E"/>
          <w:sz w:val="18"/>
          <w:szCs w:val="18"/>
        </w:rPr>
        <w:t xml:space="preserve"> </w:t>
      </w:r>
      <w:hyperlink r:id="rId2">
        <w:r w:rsidRPr="00547D37">
          <w:rPr>
            <w:rFonts w:asciiTheme="minorHAnsi" w:hAnsiTheme="minorHAnsi" w:cstheme="minorHAnsi"/>
            <w:color w:val="205E9E"/>
            <w:sz w:val="18"/>
            <w:szCs w:val="18"/>
            <w:u w:val="single"/>
          </w:rPr>
          <w:t>equity-in-health</w:t>
        </w:r>
      </w:hyperlink>
    </w:p>
  </w:footnote>
  <w:footnote w:id="2">
    <w:p w14:paraId="771B2063" w14:textId="77777777" w:rsidR="0030153C" w:rsidRPr="00C631A4" w:rsidRDefault="0030153C" w:rsidP="00B959E6">
      <w:pPr>
        <w:pStyle w:val="FootnoteText"/>
        <w:rPr>
          <w:rFonts w:asciiTheme="minorHAnsi" w:hAnsiTheme="minorHAnsi" w:cstheme="minorHAnsi"/>
          <w:sz w:val="18"/>
          <w:szCs w:val="18"/>
        </w:rPr>
      </w:pPr>
      <w:r w:rsidRPr="00C631A4">
        <w:rPr>
          <w:rStyle w:val="FootnoteReference"/>
          <w:rFonts w:asciiTheme="minorHAnsi" w:hAnsiTheme="minorHAnsi" w:cstheme="minorHAnsi"/>
          <w:sz w:val="18"/>
          <w:szCs w:val="18"/>
        </w:rPr>
        <w:footnoteRef/>
      </w:r>
      <w:r w:rsidRPr="00C631A4">
        <w:rPr>
          <w:rFonts w:asciiTheme="minorHAnsi" w:hAnsiTheme="minorHAnsi" w:cstheme="minorHAnsi"/>
          <w:sz w:val="18"/>
          <w:szCs w:val="18"/>
        </w:rPr>
        <w:t xml:space="preserve"> Sexual and Reproductive Health Issues and Priority Research based on the Results of the Population and Family Health Survey (2017-2018), HPC</w:t>
      </w:r>
    </w:p>
  </w:footnote>
  <w:footnote w:id="3">
    <w:p w14:paraId="66B6726B" w14:textId="77777777" w:rsidR="0030153C" w:rsidRPr="00C631A4" w:rsidRDefault="0030153C" w:rsidP="00B959E6">
      <w:pPr>
        <w:pStyle w:val="FootnoteText"/>
        <w:rPr>
          <w:rFonts w:asciiTheme="minorHAnsi" w:hAnsiTheme="minorHAnsi" w:cstheme="minorHAnsi"/>
          <w:sz w:val="18"/>
          <w:szCs w:val="18"/>
        </w:rPr>
      </w:pPr>
      <w:r w:rsidRPr="00C631A4">
        <w:rPr>
          <w:rStyle w:val="FootnoteReference"/>
          <w:rFonts w:asciiTheme="minorHAnsi" w:hAnsiTheme="minorHAnsi" w:cstheme="minorHAnsi"/>
          <w:sz w:val="18"/>
          <w:szCs w:val="18"/>
        </w:rPr>
        <w:footnoteRef/>
      </w:r>
      <w:r w:rsidRPr="00C631A4">
        <w:rPr>
          <w:rFonts w:asciiTheme="minorHAnsi" w:hAnsiTheme="minorHAnsi" w:cstheme="minorHAnsi"/>
          <w:sz w:val="18"/>
          <w:szCs w:val="18"/>
        </w:rPr>
        <w:t xml:space="preserve"> Sexual and Reproductive Health Issues and Priority Research based on the Results of the Population and Family Health Survey (2017-2018), HPC</w:t>
      </w:r>
    </w:p>
  </w:footnote>
  <w:footnote w:id="4">
    <w:p w14:paraId="005067D7" w14:textId="77777777" w:rsidR="0030153C" w:rsidRPr="00C631A4" w:rsidRDefault="0030153C" w:rsidP="00B959E6">
      <w:pPr>
        <w:pStyle w:val="FootnoteText"/>
        <w:rPr>
          <w:rFonts w:asciiTheme="minorHAnsi" w:hAnsiTheme="minorHAnsi" w:cstheme="minorHAnsi"/>
          <w:sz w:val="18"/>
          <w:szCs w:val="18"/>
        </w:rPr>
      </w:pPr>
      <w:r w:rsidRPr="00C631A4">
        <w:rPr>
          <w:rStyle w:val="FootnoteReference"/>
          <w:rFonts w:asciiTheme="minorHAnsi" w:hAnsiTheme="minorHAnsi" w:cstheme="minorHAnsi"/>
          <w:sz w:val="18"/>
          <w:szCs w:val="18"/>
        </w:rPr>
        <w:footnoteRef/>
      </w:r>
      <w:r w:rsidRPr="00C631A4">
        <w:rPr>
          <w:rFonts w:asciiTheme="minorHAnsi" w:hAnsiTheme="minorHAnsi" w:cstheme="minorHAnsi"/>
          <w:sz w:val="18"/>
          <w:szCs w:val="18"/>
        </w:rPr>
        <w:t xml:space="preserve"> Sexual and Reproductive Health Issues and Priority Research based on the Results of the Population and Family Health Survey (2017-2018), HPC</w:t>
      </w:r>
    </w:p>
  </w:footnote>
  <w:footnote w:id="5">
    <w:p w14:paraId="331619EE" w14:textId="77777777" w:rsidR="0030153C" w:rsidRPr="00C631A4" w:rsidRDefault="0030153C" w:rsidP="00D03F5B">
      <w:pPr>
        <w:pStyle w:val="FootnoteText"/>
        <w:rPr>
          <w:rFonts w:asciiTheme="minorHAnsi" w:hAnsiTheme="minorHAnsi" w:cstheme="minorHAnsi"/>
          <w:sz w:val="18"/>
          <w:szCs w:val="18"/>
        </w:rPr>
      </w:pPr>
      <w:r w:rsidRPr="00C631A4">
        <w:rPr>
          <w:rStyle w:val="FootnoteReference"/>
          <w:rFonts w:asciiTheme="minorHAnsi" w:hAnsiTheme="minorHAnsi" w:cstheme="minorHAnsi"/>
          <w:sz w:val="18"/>
          <w:szCs w:val="18"/>
        </w:rPr>
        <w:footnoteRef/>
      </w:r>
      <w:r w:rsidRPr="00C631A4">
        <w:rPr>
          <w:rFonts w:asciiTheme="minorHAnsi" w:hAnsiTheme="minorHAnsi" w:cstheme="minorHAnsi"/>
          <w:sz w:val="18"/>
          <w:szCs w:val="18"/>
        </w:rPr>
        <w:t xml:space="preserve"> https://www.unfpa.org/sites/default/files/pub-pdf/ICPD_UNGASS_REPORT_for_website.pdf</w:t>
      </w:r>
    </w:p>
  </w:footnote>
  <w:footnote w:id="6">
    <w:p w14:paraId="71ED8FA2"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https://www.unhcr.org/4e8d6b3b14.pdf</w:t>
      </w:r>
    </w:p>
  </w:footnote>
  <w:footnote w:id="7">
    <w:p w14:paraId="41AC2154"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https://www.hpc.org.jo/en/content/jordan-participates-nairobi-summit-population-and-development-25</w:t>
      </w:r>
    </w:p>
  </w:footnote>
  <w:footnote w:id="8">
    <w:p w14:paraId="03876784"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https://www.who.int/life-course/partners/global-strategy/globalstrategyreport2016-2030-lowres.pdf</w:t>
      </w:r>
    </w:p>
  </w:footnote>
  <w:footnote w:id="9">
    <w:p w14:paraId="7C9AD7D1"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https://algeria.unfpa.org/sites/default/files/pub-pdf/english_rmncah_strategy_final_for_web15-6-2020_0.pdf</w:t>
      </w:r>
    </w:p>
  </w:footnote>
  <w:footnote w:id="10">
    <w:p w14:paraId="5B5654DA"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https://arabstates.unfpa.org/sites/default/files/pub-pdf/srh_integration_framework.pdf</w:t>
      </w:r>
    </w:p>
  </w:footnote>
  <w:footnote w:id="11">
    <w:p w14:paraId="1A0206A4"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w:t>
      </w:r>
      <w:hyperlink r:id="rId3" w:history="1">
        <w:r w:rsidRPr="0060728E">
          <w:rPr>
            <w:rStyle w:val="Hyperlink"/>
            <w:rFonts w:asciiTheme="minorHAnsi" w:hAnsiTheme="minorHAnsi" w:cstheme="minorHAnsi"/>
            <w:sz w:val="18"/>
            <w:szCs w:val="18"/>
          </w:rPr>
          <w:t>JORDAN'S NATIONAL STRATEGY.pdf (hpc.org.jo)</w:t>
        </w:r>
      </w:hyperlink>
    </w:p>
  </w:footnote>
  <w:footnote w:id="12">
    <w:p w14:paraId="5AC57414"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http://www.jrp.gov.jo/Files/JRP%202020-2022%20web.pdf</w:t>
      </w:r>
    </w:p>
  </w:footnote>
  <w:footnote w:id="13">
    <w:p w14:paraId="64030D70" w14:textId="6FD1BFAB"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https://www.moh.gov.jo/ebv4.0/root_storage/ar/eb_list_page/%D8%A7%D8%B3%D8%AA%D8%B1%D8%A7%D8%AA%D9%8A%D8%AC%D9%8A%D8%A9_%D9%88%D8%B2%D8%A7%D8%B1%D8%A9_%D8%A7%D9%84%D8%B5%D8%AD%D8%A9_%D9%84%D9%84%D8%A7%D8%B9%D9%88%D8%A7%D9%85_2018-2022.pdf</w:t>
      </w:r>
    </w:p>
  </w:footnote>
  <w:footnote w:id="14">
    <w:p w14:paraId="64276A49" w14:textId="77777777" w:rsidR="0030153C" w:rsidRPr="0060728E" w:rsidRDefault="0030153C" w:rsidP="00DD7934">
      <w:pPr>
        <w:pStyle w:val="FootnoteText"/>
        <w:jc w:val="both"/>
        <w:rPr>
          <w:rFonts w:asciiTheme="minorHAnsi" w:hAnsiTheme="minorHAnsi" w:cstheme="minorHAnsi"/>
          <w:sz w:val="18"/>
          <w:szCs w:val="18"/>
        </w:rPr>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 xml:space="preserve"> https://pdf.usaid.gov/pdf_docs/PA00WB1W.pdf</w:t>
      </w:r>
    </w:p>
  </w:footnote>
  <w:footnote w:id="15">
    <w:p w14:paraId="5725623D" w14:textId="0BC37516" w:rsidR="0030153C" w:rsidRDefault="0030153C" w:rsidP="00DD7934">
      <w:pPr>
        <w:pStyle w:val="FootnoteText"/>
        <w:jc w:val="both"/>
      </w:pPr>
      <w:r w:rsidRPr="0060728E">
        <w:rPr>
          <w:rStyle w:val="FootnoteReference"/>
          <w:rFonts w:asciiTheme="minorHAnsi" w:hAnsiTheme="minorHAnsi" w:cstheme="minorHAnsi"/>
          <w:sz w:val="18"/>
          <w:szCs w:val="18"/>
        </w:rPr>
        <w:footnoteRef/>
      </w:r>
      <w:r w:rsidRPr="0060728E">
        <w:rPr>
          <w:rFonts w:asciiTheme="minorHAnsi" w:hAnsiTheme="minorHAnsi" w:cstheme="minorHAnsi"/>
          <w:sz w:val="18"/>
          <w:szCs w:val="18"/>
        </w:rPr>
        <w:t>https://extranet.who.int/countryplanningcycles/sites/default/files/planning_cycle_repository/jordan/national_strategy_for_health_sector_2016-2020_jordan.pdf</w:t>
      </w:r>
    </w:p>
  </w:footnote>
  <w:footnote w:id="16">
    <w:p w14:paraId="50369154" w14:textId="77777777" w:rsidR="0030153C" w:rsidRPr="00100117" w:rsidRDefault="0030153C" w:rsidP="00D52F4B">
      <w:pPr>
        <w:pStyle w:val="FootnoteText"/>
        <w:jc w:val="both"/>
        <w:rPr>
          <w:rFonts w:asciiTheme="minorHAnsi" w:hAnsiTheme="minorHAnsi" w:cstheme="minorHAnsi"/>
          <w:sz w:val="18"/>
          <w:szCs w:val="18"/>
        </w:rPr>
      </w:pPr>
      <w:r w:rsidRPr="00100117">
        <w:rPr>
          <w:rStyle w:val="FootnoteReference"/>
          <w:rFonts w:asciiTheme="minorHAnsi" w:hAnsiTheme="minorHAnsi" w:cstheme="minorHAnsi"/>
          <w:sz w:val="18"/>
          <w:szCs w:val="18"/>
        </w:rPr>
        <w:footnoteRef/>
      </w:r>
      <w:r w:rsidRPr="00100117">
        <w:rPr>
          <w:rFonts w:asciiTheme="minorHAnsi" w:hAnsiTheme="minorHAnsi" w:cstheme="minorHAnsi"/>
          <w:sz w:val="18"/>
          <w:szCs w:val="18"/>
        </w:rPr>
        <w:t xml:space="preserve"> </w:t>
      </w:r>
      <w:hyperlink r:id="rId4" w:history="1">
        <w:r w:rsidRPr="00100117">
          <w:rPr>
            <w:rStyle w:val="Hyperlink"/>
            <w:rFonts w:asciiTheme="minorHAnsi" w:hAnsiTheme="minorHAnsi" w:cs="Times New Roman"/>
            <w:sz w:val="18"/>
            <w:szCs w:val="18"/>
            <w:rtl/>
          </w:rPr>
          <w:t>قانون</w:t>
        </w:r>
        <w:r w:rsidRPr="00100117">
          <w:rPr>
            <w:rStyle w:val="Hyperlink"/>
            <w:rFonts w:asciiTheme="minorHAnsi" w:hAnsiTheme="minorHAnsi" w:cstheme="minorHAnsi"/>
            <w:sz w:val="18"/>
            <w:szCs w:val="18"/>
            <w:rtl/>
          </w:rPr>
          <w:t>_</w:t>
        </w:r>
        <w:r w:rsidRPr="00100117">
          <w:rPr>
            <w:rStyle w:val="Hyperlink"/>
            <w:rFonts w:asciiTheme="minorHAnsi" w:hAnsiTheme="minorHAnsi" w:cs="Times New Roman"/>
            <w:sz w:val="18"/>
            <w:szCs w:val="18"/>
            <w:rtl/>
          </w:rPr>
          <w:t>الصحة</w:t>
        </w:r>
        <w:r w:rsidRPr="00100117">
          <w:rPr>
            <w:rStyle w:val="Hyperlink"/>
            <w:rFonts w:asciiTheme="minorHAnsi" w:hAnsiTheme="minorHAnsi" w:cstheme="minorHAnsi"/>
            <w:sz w:val="18"/>
            <w:szCs w:val="18"/>
            <w:rtl/>
          </w:rPr>
          <w:t>_</w:t>
        </w:r>
        <w:r w:rsidRPr="00100117">
          <w:rPr>
            <w:rStyle w:val="Hyperlink"/>
            <w:rFonts w:asciiTheme="minorHAnsi" w:hAnsiTheme="minorHAnsi" w:cs="Times New Roman"/>
            <w:sz w:val="18"/>
            <w:szCs w:val="18"/>
            <w:rtl/>
          </w:rPr>
          <w:t>العامة</w:t>
        </w:r>
        <w:r w:rsidRPr="00100117">
          <w:rPr>
            <w:rStyle w:val="Hyperlink"/>
            <w:rFonts w:asciiTheme="minorHAnsi" w:hAnsiTheme="minorHAnsi" w:cstheme="minorHAnsi"/>
            <w:sz w:val="18"/>
            <w:szCs w:val="18"/>
            <w:rtl/>
          </w:rPr>
          <w:t>_</w:t>
        </w:r>
        <w:r w:rsidRPr="00100117">
          <w:rPr>
            <w:rStyle w:val="Hyperlink"/>
            <w:rFonts w:asciiTheme="minorHAnsi" w:hAnsiTheme="minorHAnsi" w:cs="Times New Roman"/>
            <w:sz w:val="18"/>
            <w:szCs w:val="18"/>
            <w:rtl/>
          </w:rPr>
          <w:t>وتعديلاته</w:t>
        </w:r>
        <w:r w:rsidRPr="00100117">
          <w:rPr>
            <w:rStyle w:val="Hyperlink"/>
            <w:rFonts w:asciiTheme="minorHAnsi" w:hAnsiTheme="minorHAnsi" w:cstheme="minorHAnsi"/>
            <w:sz w:val="18"/>
            <w:szCs w:val="18"/>
          </w:rPr>
          <w:t>.pdf (moh.gov.jo)</w:t>
        </w:r>
      </w:hyperlink>
    </w:p>
  </w:footnote>
  <w:footnote w:id="17">
    <w:p w14:paraId="5872352E" w14:textId="77777777" w:rsidR="0030153C" w:rsidRPr="00100117" w:rsidRDefault="0030153C" w:rsidP="00D52F4B">
      <w:pPr>
        <w:pStyle w:val="FootnoteText"/>
        <w:jc w:val="both"/>
        <w:rPr>
          <w:rFonts w:asciiTheme="minorHAnsi" w:hAnsiTheme="minorHAnsi" w:cstheme="minorHAnsi"/>
          <w:sz w:val="18"/>
          <w:szCs w:val="18"/>
          <w:rtl/>
          <w:lang w:bidi="ar-JO"/>
        </w:rPr>
      </w:pPr>
      <w:r w:rsidRPr="00100117">
        <w:rPr>
          <w:rStyle w:val="FootnoteReference"/>
          <w:rFonts w:asciiTheme="minorHAnsi" w:hAnsiTheme="minorHAnsi" w:cstheme="minorHAnsi"/>
          <w:sz w:val="18"/>
          <w:szCs w:val="18"/>
        </w:rPr>
        <w:footnoteRef/>
      </w:r>
      <w:r w:rsidRPr="00100117">
        <w:rPr>
          <w:rFonts w:asciiTheme="minorHAnsi" w:hAnsiTheme="minorHAnsi" w:cstheme="minorHAnsi"/>
          <w:sz w:val="18"/>
          <w:szCs w:val="18"/>
        </w:rPr>
        <w:t xml:space="preserve"> https://www.aliftaa.jo/ShowContent.aspx?Id=205#.YeASpmhBzIU</w:t>
      </w:r>
    </w:p>
  </w:footnote>
  <w:footnote w:id="18">
    <w:p w14:paraId="306F149B" w14:textId="5CB2F769" w:rsidR="0030153C" w:rsidRPr="00100117" w:rsidRDefault="0030153C" w:rsidP="00D52F4B">
      <w:pPr>
        <w:pStyle w:val="FootnoteText"/>
        <w:jc w:val="both"/>
        <w:rPr>
          <w:rFonts w:asciiTheme="minorHAnsi" w:hAnsiTheme="minorHAnsi" w:cstheme="minorHAnsi"/>
          <w:sz w:val="18"/>
          <w:szCs w:val="18"/>
          <w:rtl/>
          <w:lang w:bidi="ar-JO"/>
        </w:rPr>
      </w:pPr>
      <w:r w:rsidRPr="00100117">
        <w:rPr>
          <w:rStyle w:val="FootnoteReference"/>
          <w:rFonts w:asciiTheme="minorHAnsi" w:hAnsiTheme="minorHAnsi" w:cstheme="minorHAnsi"/>
          <w:sz w:val="18"/>
          <w:szCs w:val="18"/>
        </w:rPr>
        <w:footnoteRef/>
      </w:r>
      <w:r w:rsidRPr="00100117">
        <w:rPr>
          <w:rFonts w:asciiTheme="minorHAnsi" w:hAnsiTheme="minorHAnsi" w:cstheme="minorHAnsi"/>
          <w:sz w:val="18"/>
          <w:szCs w:val="18"/>
        </w:rPr>
        <w:t>http://www.mol.gov.jo/ebv4.0/root_storage/ar/eb_list_page/%D9%82%D8%A7%D9%86%D9%88%D9%86_%D8%A7%D9%84%D8%B9%D9%85%D9%84_%D8%B1%D9%82%D9%85_8_%D9%84%D8%B3%D9%86%D8%A9_1996_%D9%88%D8%AA%D8%B9%D8%AF%D9%8A%D9%84%D8%A7%D8%AA%D9%87.pdf</w:t>
      </w:r>
    </w:p>
  </w:footnote>
  <w:footnote w:id="19">
    <w:p w14:paraId="3076518E" w14:textId="77777777" w:rsidR="0030153C" w:rsidRPr="00100117" w:rsidRDefault="0030153C" w:rsidP="00D52F4B">
      <w:pPr>
        <w:pStyle w:val="FootnoteText"/>
        <w:jc w:val="both"/>
        <w:rPr>
          <w:rFonts w:asciiTheme="minorHAnsi" w:hAnsiTheme="minorHAnsi" w:cstheme="minorHAnsi"/>
          <w:sz w:val="18"/>
          <w:szCs w:val="18"/>
          <w:rtl/>
          <w:lang w:bidi="ar-JO"/>
        </w:rPr>
      </w:pPr>
      <w:r w:rsidRPr="00100117">
        <w:rPr>
          <w:rStyle w:val="FootnoteReference"/>
          <w:rFonts w:asciiTheme="minorHAnsi" w:hAnsiTheme="minorHAnsi" w:cstheme="minorHAnsi"/>
          <w:sz w:val="18"/>
          <w:szCs w:val="18"/>
        </w:rPr>
        <w:footnoteRef/>
      </w:r>
      <w:r w:rsidRPr="00100117">
        <w:rPr>
          <w:rFonts w:asciiTheme="minorHAnsi" w:hAnsiTheme="minorHAnsi" w:cstheme="minorHAnsi"/>
          <w:sz w:val="18"/>
          <w:szCs w:val="18"/>
        </w:rPr>
        <w:t xml:space="preserve"> http://www.csb.gov.jo/web/index.php?option=com_k2&amp;view=item&amp;layout=item&amp;id=28&amp;Itemid=326&amp;lang=ar</w:t>
      </w:r>
    </w:p>
  </w:footnote>
  <w:footnote w:id="20">
    <w:p w14:paraId="462386DB" w14:textId="77777777" w:rsidR="0030153C" w:rsidRPr="00100117" w:rsidRDefault="0030153C" w:rsidP="00D52F4B">
      <w:pPr>
        <w:pStyle w:val="FootnoteText"/>
        <w:jc w:val="both"/>
        <w:rPr>
          <w:rFonts w:asciiTheme="minorHAnsi" w:hAnsiTheme="minorHAnsi" w:cstheme="minorHAnsi"/>
          <w:sz w:val="18"/>
          <w:szCs w:val="18"/>
        </w:rPr>
      </w:pPr>
      <w:r w:rsidRPr="00100117">
        <w:rPr>
          <w:rStyle w:val="FootnoteReference"/>
          <w:rFonts w:asciiTheme="minorHAnsi" w:hAnsiTheme="minorHAnsi" w:cstheme="minorHAnsi"/>
          <w:sz w:val="18"/>
          <w:szCs w:val="18"/>
        </w:rPr>
        <w:footnoteRef/>
      </w:r>
      <w:r w:rsidRPr="00100117">
        <w:rPr>
          <w:rFonts w:asciiTheme="minorHAnsi" w:hAnsiTheme="minorHAnsi" w:cstheme="minorHAnsi"/>
          <w:sz w:val="18"/>
          <w:szCs w:val="18"/>
        </w:rPr>
        <w:t xml:space="preserve"> </w:t>
      </w:r>
      <w:r w:rsidRPr="00100117">
        <w:rPr>
          <w:rFonts w:asciiTheme="minorHAnsi" w:hAnsiTheme="minorHAnsi" w:cstheme="minorHAnsi"/>
          <w:color w:val="0E101A"/>
          <w:sz w:val="18"/>
          <w:szCs w:val="18"/>
        </w:rPr>
        <w:t>Phenix Center for Economic and Informatics Studies, "Policy Paper Toward Inclusion of All Workers in Jordan in the Social Security System," 2020, Jordan.</w:t>
      </w:r>
    </w:p>
  </w:footnote>
  <w:footnote w:id="21">
    <w:p w14:paraId="5BF96A54" w14:textId="77777777" w:rsidR="0030153C" w:rsidRPr="00B56574" w:rsidRDefault="0030153C" w:rsidP="00D52F4B">
      <w:pPr>
        <w:pStyle w:val="FootnoteText"/>
        <w:jc w:val="both"/>
        <w:rPr>
          <w:rtl/>
          <w:lang w:bidi="ar-JO"/>
        </w:rPr>
      </w:pPr>
      <w:r w:rsidRPr="00100117">
        <w:rPr>
          <w:rStyle w:val="FootnoteReference"/>
          <w:rFonts w:asciiTheme="minorHAnsi" w:hAnsiTheme="minorHAnsi" w:cstheme="minorHAnsi"/>
          <w:sz w:val="18"/>
          <w:szCs w:val="18"/>
        </w:rPr>
        <w:footnoteRef/>
      </w:r>
      <w:r w:rsidRPr="00100117">
        <w:rPr>
          <w:rFonts w:asciiTheme="minorHAnsi" w:hAnsiTheme="minorHAnsi" w:cstheme="minorHAnsi"/>
          <w:sz w:val="18"/>
          <w:szCs w:val="18"/>
        </w:rPr>
        <w:t xml:space="preserve"> </w:t>
      </w:r>
      <w:r w:rsidRPr="00100117">
        <w:rPr>
          <w:rFonts w:asciiTheme="minorHAnsi" w:hAnsiTheme="minorHAnsi" w:cstheme="minorHAnsi"/>
          <w:color w:val="0E101A"/>
          <w:sz w:val="18"/>
          <w:szCs w:val="18"/>
        </w:rPr>
        <w:t>Phenix Center for Economic and Informatics Studies, "Policy Paper Toward Inclusion of All Workers in Jordan in the Social Security System," 2020, Jordan.</w:t>
      </w:r>
    </w:p>
  </w:footnote>
  <w:footnote w:id="22">
    <w:p w14:paraId="0A711281" w14:textId="77777777" w:rsidR="0030153C" w:rsidRPr="009D0532" w:rsidRDefault="0030153C" w:rsidP="00D03F5B">
      <w:pPr>
        <w:pStyle w:val="FootnoteText"/>
        <w:rPr>
          <w:rFonts w:asciiTheme="minorHAnsi" w:hAnsiTheme="minorHAnsi" w:cstheme="minorHAnsi"/>
          <w:sz w:val="18"/>
          <w:szCs w:val="18"/>
          <w:rtl/>
          <w:lang w:bidi="ar-JO"/>
        </w:rPr>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https://www.aliftaa.jo/ShowContent.aspx?Id=205#.YeASpmhBzIU</w:t>
      </w:r>
    </w:p>
  </w:footnote>
  <w:footnote w:id="23">
    <w:p w14:paraId="2EDF8740" w14:textId="77777777" w:rsidR="0030153C" w:rsidRPr="009D0532" w:rsidRDefault="0030153C" w:rsidP="00D03F5B">
      <w:pPr>
        <w:pStyle w:val="FootnoteText"/>
        <w:rPr>
          <w:rFonts w:asciiTheme="minorHAnsi" w:hAnsiTheme="minorHAnsi" w:cstheme="minorHAnsi"/>
          <w:sz w:val="18"/>
          <w:szCs w:val="18"/>
          <w:rtl/>
          <w:lang w:bidi="ar-JO"/>
        </w:rPr>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https://www.jba.org.jo/CMS/UploadedFiles/Document/2f2aa013-f5c6-45df-b478-6427fe39ceea.pdf</w:t>
      </w:r>
    </w:p>
  </w:footnote>
  <w:footnote w:id="24">
    <w:p w14:paraId="5054786B" w14:textId="77777777" w:rsidR="0030153C" w:rsidRPr="009D0532" w:rsidRDefault="0030153C" w:rsidP="00D03F5B">
      <w:pPr>
        <w:pStyle w:val="FootnoteText"/>
        <w:rPr>
          <w:rFonts w:asciiTheme="minorHAnsi" w:hAnsiTheme="minorHAnsi" w:cstheme="minorHAnsi"/>
          <w:sz w:val="18"/>
          <w:szCs w:val="18"/>
          <w:rtl/>
          <w:lang w:bidi="ar-JO"/>
        </w:rPr>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w:t>
      </w:r>
      <w:hyperlink r:id="rId5" w:history="1">
        <w:r w:rsidRPr="009D0532">
          <w:rPr>
            <w:rStyle w:val="Hyperlink"/>
            <w:rFonts w:asciiTheme="minorHAnsi" w:hAnsiTheme="minorHAnsi" w:cstheme="minorHAnsi"/>
            <w:sz w:val="18"/>
            <w:szCs w:val="18"/>
          </w:rPr>
          <w:t>2d319243-dc46-4967-8a43-307d73b50a9e.pdf (moj.gov.jo)</w:t>
        </w:r>
      </w:hyperlink>
    </w:p>
  </w:footnote>
  <w:footnote w:id="25">
    <w:p w14:paraId="539C765D" w14:textId="77777777" w:rsidR="0030153C" w:rsidRPr="009D0532" w:rsidRDefault="0030153C" w:rsidP="00D03F5B">
      <w:pPr>
        <w:pStyle w:val="FootnoteText"/>
        <w:rPr>
          <w:rFonts w:asciiTheme="minorHAnsi" w:hAnsiTheme="minorHAnsi" w:cstheme="minorHAnsi"/>
          <w:sz w:val="18"/>
          <w:szCs w:val="18"/>
          <w:rtl/>
          <w:lang w:bidi="ar-JO"/>
        </w:rPr>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w:t>
      </w:r>
      <w:hyperlink r:id="rId6" w:history="1">
        <w:r w:rsidRPr="009D0532">
          <w:rPr>
            <w:rStyle w:val="Hyperlink"/>
            <w:rFonts w:asciiTheme="minorHAnsi" w:hAnsiTheme="minorHAnsi" w:cs="Times New Roman"/>
            <w:sz w:val="18"/>
            <w:szCs w:val="18"/>
            <w:rtl/>
          </w:rPr>
          <w:t xml:space="preserve">قانون مراكز الإصلاح والتأهيل رقم </w:t>
        </w:r>
        <w:r w:rsidRPr="009D0532">
          <w:rPr>
            <w:rStyle w:val="Hyperlink"/>
            <w:rFonts w:asciiTheme="minorHAnsi" w:hAnsiTheme="minorHAnsi" w:cstheme="minorHAnsi"/>
            <w:sz w:val="18"/>
            <w:szCs w:val="18"/>
            <w:rtl/>
          </w:rPr>
          <w:t xml:space="preserve">9 </w:t>
        </w:r>
        <w:r w:rsidRPr="009D0532">
          <w:rPr>
            <w:rStyle w:val="Hyperlink"/>
            <w:rFonts w:asciiTheme="minorHAnsi" w:hAnsiTheme="minorHAnsi" w:cs="Times New Roman"/>
            <w:sz w:val="18"/>
            <w:szCs w:val="18"/>
            <w:rtl/>
          </w:rPr>
          <w:t xml:space="preserve">وتعديلاته لسنة </w:t>
        </w:r>
        <w:r w:rsidRPr="009D0532">
          <w:rPr>
            <w:rStyle w:val="Hyperlink"/>
            <w:rFonts w:asciiTheme="minorHAnsi" w:hAnsiTheme="minorHAnsi" w:cstheme="minorHAnsi"/>
            <w:sz w:val="18"/>
            <w:szCs w:val="18"/>
            <w:rtl/>
          </w:rPr>
          <w:t>2004</w:t>
        </w:r>
        <w:r w:rsidRPr="009D0532">
          <w:rPr>
            <w:rStyle w:val="Hyperlink"/>
            <w:rFonts w:asciiTheme="minorHAnsi" w:hAnsiTheme="minorHAnsi" w:cstheme="minorHAnsi"/>
            <w:sz w:val="18"/>
            <w:szCs w:val="18"/>
          </w:rPr>
          <w:t xml:space="preserve"> (gc.jo)</w:t>
        </w:r>
      </w:hyperlink>
    </w:p>
  </w:footnote>
  <w:footnote w:id="26">
    <w:p w14:paraId="3475B14A" w14:textId="77777777" w:rsidR="0030153C" w:rsidRPr="009D0532" w:rsidRDefault="0030153C" w:rsidP="00D03F5B">
      <w:pPr>
        <w:pStyle w:val="FootnoteText"/>
        <w:rPr>
          <w:rFonts w:asciiTheme="minorHAnsi" w:hAnsiTheme="minorHAnsi" w:cstheme="minorHAnsi"/>
          <w:sz w:val="18"/>
          <w:szCs w:val="18"/>
          <w:rtl/>
          <w:lang w:bidi="ar-JO"/>
        </w:rPr>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http://hcd.gov.jo/ar/content/%D9%82%D8%A7%D9%86%D9%88%D9%86-%D8%AD%D9%82%D9%88%D9%82-%D8%A7%D9%84%D8%A3%D8%B4%D8%AE%D8%A7%D8%B5-%D8%B0%D9%88%D9%8A-%D8%A7%D9%84%D8%A5%D8%B9%D8%A7%D9%82%D8%A9</w:t>
      </w:r>
    </w:p>
  </w:footnote>
  <w:footnote w:id="27">
    <w:p w14:paraId="221F461E" w14:textId="77777777" w:rsidR="0030153C" w:rsidRPr="009D0532" w:rsidRDefault="0030153C" w:rsidP="00D03F5B">
      <w:pPr>
        <w:pStyle w:val="FootnoteText"/>
        <w:rPr>
          <w:rFonts w:asciiTheme="minorHAnsi" w:hAnsiTheme="minorHAnsi" w:cstheme="minorHAnsi"/>
          <w:sz w:val="18"/>
          <w:szCs w:val="18"/>
          <w:rtl/>
          <w:lang w:bidi="ar-JO"/>
        </w:rPr>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https://www.jba.org.jo/CMS/UploadedFiles/Document/2f2aa013-f5c6-45df-b478-6427fe39ceea.pdf</w:t>
      </w:r>
    </w:p>
  </w:footnote>
  <w:footnote w:id="28">
    <w:p w14:paraId="24D1A565" w14:textId="77777777" w:rsidR="0030153C" w:rsidRDefault="0030153C" w:rsidP="00D03F5B">
      <w:pPr>
        <w:pStyle w:val="FootnoteText"/>
      </w:pPr>
      <w:r w:rsidRPr="009D0532">
        <w:rPr>
          <w:rStyle w:val="FootnoteReference"/>
          <w:rFonts w:asciiTheme="minorHAnsi" w:hAnsiTheme="minorHAnsi" w:cstheme="minorHAnsi"/>
          <w:sz w:val="18"/>
          <w:szCs w:val="18"/>
        </w:rPr>
        <w:footnoteRef/>
      </w:r>
      <w:r w:rsidRPr="009D0532">
        <w:rPr>
          <w:rFonts w:asciiTheme="minorHAnsi" w:hAnsiTheme="minorHAnsi" w:cstheme="minorHAnsi"/>
          <w:sz w:val="18"/>
          <w:szCs w:val="18"/>
        </w:rPr>
        <w:t xml:space="preserve"> </w:t>
      </w:r>
      <w:hyperlink r:id="rId7" w:anchor=".VuAaC3196M8" w:history="1">
        <w:r w:rsidRPr="009D0532">
          <w:rPr>
            <w:rStyle w:val="Hyperlink"/>
            <w:rFonts w:asciiTheme="minorHAnsi" w:hAnsiTheme="minorHAnsi" w:cstheme="minorHAnsi"/>
            <w:sz w:val="18"/>
            <w:szCs w:val="18"/>
          </w:rPr>
          <w:t>http://aliftaa.jo/Decision.aspx?DecisionId=243#.VuAaC3196M8</w:t>
        </w:r>
      </w:hyperlink>
    </w:p>
  </w:footnote>
  <w:footnote w:id="29">
    <w:p w14:paraId="19C2EBE2" w14:textId="77777777" w:rsidR="0030153C" w:rsidRPr="00ED5A4A" w:rsidRDefault="0030153C" w:rsidP="00D03F5B">
      <w:pPr>
        <w:pStyle w:val="FootnoteText"/>
        <w:rPr>
          <w:rFonts w:asciiTheme="minorHAnsi" w:hAnsiTheme="minorHAnsi" w:cstheme="minorHAnsi"/>
          <w:sz w:val="18"/>
          <w:szCs w:val="18"/>
        </w:rPr>
      </w:pPr>
      <w:r w:rsidRPr="00ED5A4A">
        <w:rPr>
          <w:rStyle w:val="FootnoteReference"/>
          <w:rFonts w:asciiTheme="minorHAnsi" w:hAnsiTheme="minorHAnsi" w:cstheme="minorHAnsi"/>
          <w:sz w:val="18"/>
          <w:szCs w:val="18"/>
        </w:rPr>
        <w:footnoteRef/>
      </w:r>
      <w:r w:rsidRPr="00ED5A4A">
        <w:rPr>
          <w:rFonts w:asciiTheme="minorHAnsi" w:hAnsiTheme="minorHAnsi" w:cstheme="minorHAnsi"/>
          <w:sz w:val="18"/>
          <w:szCs w:val="18"/>
        </w:rPr>
        <w:t xml:space="preserve"> </w:t>
      </w:r>
      <w:hyperlink r:id="rId8" w:history="1">
        <w:r w:rsidRPr="00ED5A4A">
          <w:rPr>
            <w:rStyle w:val="Hyperlink"/>
            <w:rFonts w:asciiTheme="minorHAnsi" w:hAnsiTheme="minorHAnsi" w:cstheme="minorHAnsi"/>
            <w:sz w:val="18"/>
            <w:szCs w:val="18"/>
          </w:rPr>
          <w:t>Treatment of Non-Citizen Children of Jordanian Mothers | HRW</w:t>
        </w:r>
      </w:hyperlink>
    </w:p>
  </w:footnote>
  <w:footnote w:id="30">
    <w:p w14:paraId="5C5FBDF9" w14:textId="77777777" w:rsidR="0030153C" w:rsidRPr="00ED5A4A" w:rsidRDefault="0030153C" w:rsidP="00430487">
      <w:pPr>
        <w:pStyle w:val="FootnoteText"/>
        <w:rPr>
          <w:rFonts w:asciiTheme="minorHAnsi" w:hAnsiTheme="minorHAnsi" w:cstheme="minorHAnsi"/>
          <w:sz w:val="18"/>
          <w:szCs w:val="18"/>
        </w:rPr>
      </w:pPr>
      <w:r w:rsidRPr="00ED5A4A">
        <w:rPr>
          <w:rStyle w:val="FootnoteReference"/>
          <w:rFonts w:asciiTheme="minorHAnsi" w:hAnsiTheme="minorHAnsi" w:cstheme="minorHAnsi"/>
          <w:sz w:val="18"/>
          <w:szCs w:val="18"/>
        </w:rPr>
        <w:footnoteRef/>
      </w:r>
      <w:r w:rsidRPr="00ED5A4A">
        <w:rPr>
          <w:rFonts w:asciiTheme="minorHAnsi" w:hAnsiTheme="minorHAnsi" w:cstheme="minorHAnsi"/>
          <w:sz w:val="18"/>
          <w:szCs w:val="18"/>
        </w:rPr>
        <w:t xml:space="preserve">  </w:t>
      </w:r>
      <w:hyperlink r:id="rId9" w:history="1">
        <w:r w:rsidRPr="00ED5A4A">
          <w:rPr>
            <w:rStyle w:val="Hyperlink"/>
            <w:rFonts w:asciiTheme="minorHAnsi" w:hAnsiTheme="minorHAnsi" w:cstheme="minorHAnsi"/>
            <w:sz w:val="18"/>
            <w:szCs w:val="18"/>
          </w:rPr>
          <w:t>https://www.euro.who.int/__data/assets/pdf_file/0005/98438/e81384.pdf</w:t>
        </w:r>
      </w:hyperlink>
    </w:p>
    <w:p w14:paraId="6007F3BD" w14:textId="77777777" w:rsidR="0030153C" w:rsidRPr="00ED5A4A" w:rsidRDefault="006E1BF1" w:rsidP="00430487">
      <w:pPr>
        <w:pStyle w:val="FootnoteText"/>
        <w:rPr>
          <w:rFonts w:asciiTheme="minorHAnsi" w:hAnsiTheme="minorHAnsi" w:cstheme="minorHAnsi"/>
          <w:sz w:val="18"/>
          <w:szCs w:val="18"/>
        </w:rPr>
      </w:pPr>
      <w:hyperlink r:id="rId10" w:history="1">
        <w:r w:rsidR="0030153C" w:rsidRPr="00ED5A4A">
          <w:rPr>
            <w:rStyle w:val="Hyperlink"/>
            <w:rFonts w:asciiTheme="minorHAnsi" w:hAnsiTheme="minorHAnsi" w:cstheme="minorHAnsi"/>
            <w:sz w:val="18"/>
            <w:szCs w:val="18"/>
          </w:rPr>
          <w:t>https://www.healthypeople.gov/2020/about/foundation-health-measures/Determinants-of-Health</w:t>
        </w:r>
      </w:hyperlink>
    </w:p>
    <w:p w14:paraId="2C1E8449" w14:textId="77777777" w:rsidR="0030153C" w:rsidRDefault="0030153C" w:rsidP="00430487">
      <w:pPr>
        <w:pStyle w:val="FootnoteText"/>
      </w:pPr>
    </w:p>
    <w:p w14:paraId="29C5AA34" w14:textId="77777777" w:rsidR="0030153C" w:rsidRDefault="0030153C" w:rsidP="00430487">
      <w:pPr>
        <w:pStyle w:val="FootnoteText"/>
      </w:pPr>
    </w:p>
  </w:footnote>
  <w:footnote w:id="31">
    <w:p w14:paraId="5CF6F413" w14:textId="2110B881" w:rsidR="002B77A7" w:rsidRDefault="002B77A7">
      <w:pPr>
        <w:pStyle w:val="FootnoteText"/>
      </w:pPr>
      <w:r>
        <w:rPr>
          <w:rStyle w:val="FootnoteReference"/>
        </w:rPr>
        <w:footnoteRef/>
      </w:r>
      <w:r>
        <w:t xml:space="preserve"> </w:t>
      </w:r>
      <w:hyperlink r:id="rId11" w:history="1">
        <w:r>
          <w:rPr>
            <w:rStyle w:val="Hyperlink"/>
          </w:rPr>
          <w:t>The main determinants of health. Adapted from Dahlgren and Whitehead (1991) | Download Scientific Diagram (researchgate.net)</w:t>
        </w:r>
      </w:hyperlink>
    </w:p>
  </w:footnote>
  <w:footnote w:id="32">
    <w:p w14:paraId="33FFAA6A"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w:t>
      </w:r>
      <w:hyperlink r:id="rId12" w:history="1">
        <w:r w:rsidRPr="00A94D73">
          <w:rPr>
            <w:rStyle w:val="Hyperlink"/>
            <w:rFonts w:asciiTheme="minorHAnsi" w:hAnsiTheme="minorHAnsi" w:cstheme="minorHAnsi"/>
            <w:color w:val="205E9E"/>
            <w:sz w:val="18"/>
            <w:szCs w:val="18"/>
          </w:rPr>
          <w:t>https://www.worldbank.org/en/news/feature/2018/12/05/</w:t>
        </w:r>
      </w:hyperlink>
      <w:r w:rsidRPr="00A94D73">
        <w:rPr>
          <w:rFonts w:asciiTheme="minorHAnsi" w:hAnsiTheme="minorHAnsi" w:cstheme="minorHAnsi"/>
          <w:color w:val="205E9E"/>
          <w:sz w:val="18"/>
          <w:szCs w:val="18"/>
        </w:rPr>
        <w:t xml:space="preserve"> </w:t>
      </w:r>
      <w:hyperlink r:id="rId13" w:history="1">
        <w:r w:rsidRPr="00A94D73">
          <w:rPr>
            <w:rStyle w:val="Hyperlink"/>
            <w:rFonts w:asciiTheme="minorHAnsi" w:hAnsiTheme="minorHAnsi" w:cstheme="minorHAnsi"/>
            <w:color w:val="205E9E"/>
            <w:sz w:val="18"/>
            <w:szCs w:val="18"/>
          </w:rPr>
          <w:t>lessons-from-the-field-understanding-the-impact-of-social-norms-on-womens-employment-in-jordan</w:t>
        </w:r>
      </w:hyperlink>
    </w:p>
  </w:footnote>
  <w:footnote w:id="33">
    <w:p w14:paraId="72397128" w14:textId="77777777" w:rsidR="0030153C" w:rsidRPr="008A760B" w:rsidRDefault="0030153C" w:rsidP="00CF2373">
      <w:pPr>
        <w:pStyle w:val="FootnoteText"/>
        <w:ind w:left="180" w:hanging="180"/>
        <w:rPr>
          <w:rFonts w:asciiTheme="minorHAnsi" w:hAnsiTheme="minorHAnsi" w:cstheme="minorHAnsi"/>
          <w:sz w:val="16"/>
          <w:szCs w:val="16"/>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w:t>
      </w:r>
      <w:r w:rsidRPr="00A94D73">
        <w:rPr>
          <w:rFonts w:asciiTheme="minorHAnsi" w:hAnsiTheme="minorHAnsi" w:cstheme="minorHAnsi"/>
          <w:sz w:val="18"/>
          <w:szCs w:val="18"/>
        </w:rPr>
        <w:tab/>
        <w:t>DHS 2017-2018. The most frequently reported problems were having to take transport (25%), not wanting to go alone (24%), distance to a health facility and difficulty in getting money for treatment (both 22%).</w:t>
      </w:r>
    </w:p>
  </w:footnote>
  <w:footnote w:id="34">
    <w:p w14:paraId="20B704C4" w14:textId="77777777" w:rsidR="0030153C" w:rsidRPr="00A94D73" w:rsidRDefault="0030153C" w:rsidP="00CF2373">
      <w:pPr>
        <w:pStyle w:val="FootnoteText"/>
        <w:ind w:left="180" w:hanging="180"/>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w:t>
      </w:r>
      <w:r w:rsidRPr="00A94D73">
        <w:rPr>
          <w:rFonts w:asciiTheme="minorHAnsi" w:hAnsiTheme="minorHAnsi" w:cstheme="minorHAnsi"/>
          <w:sz w:val="18"/>
          <w:szCs w:val="18"/>
        </w:rPr>
        <w:tab/>
        <w:t>MOH. FP Costed Implementation Plan 2020-2024.</w:t>
      </w:r>
    </w:p>
  </w:footnote>
  <w:footnote w:id="35">
    <w:p w14:paraId="283EA926"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Jordan’s national strategy reproductive and sexual health 2020-2030, </w:t>
      </w:r>
      <w:hyperlink r:id="rId14" w:history="1">
        <w:r w:rsidRPr="00A94D73">
          <w:rPr>
            <w:rStyle w:val="Hyperlink"/>
            <w:rFonts w:asciiTheme="minorHAnsi" w:hAnsiTheme="minorHAnsi" w:cs="Times New Roman"/>
            <w:sz w:val="18"/>
            <w:szCs w:val="18"/>
            <w:rtl/>
          </w:rPr>
          <w:t xml:space="preserve">الإستراتيجية الوطنية للصحة الإنجابية والجنسية </w:t>
        </w:r>
        <w:r w:rsidRPr="00A94D73">
          <w:rPr>
            <w:rStyle w:val="Hyperlink"/>
            <w:rFonts w:asciiTheme="minorHAnsi" w:hAnsiTheme="minorHAnsi" w:cstheme="minorHAnsi"/>
            <w:sz w:val="18"/>
            <w:szCs w:val="18"/>
            <w:rtl/>
          </w:rPr>
          <w:t xml:space="preserve">2020-2030 </w:t>
        </w:r>
        <w:r w:rsidRPr="00A94D73">
          <w:rPr>
            <w:rStyle w:val="Hyperlink"/>
            <w:rFonts w:asciiTheme="minorHAnsi" w:hAnsiTheme="minorHAnsi" w:cs="Times New Roman"/>
            <w:sz w:val="18"/>
            <w:szCs w:val="18"/>
            <w:rtl/>
          </w:rPr>
          <w:t>النسخة النهائية</w:t>
        </w:r>
        <w:r w:rsidRPr="00A94D73">
          <w:rPr>
            <w:rStyle w:val="Hyperlink"/>
            <w:rFonts w:asciiTheme="minorHAnsi" w:hAnsiTheme="minorHAnsi" w:cstheme="minorHAnsi"/>
            <w:sz w:val="18"/>
            <w:szCs w:val="18"/>
          </w:rPr>
          <w:t xml:space="preserve"> (2).pdf (hpc.org.jo)</w:t>
        </w:r>
      </w:hyperlink>
    </w:p>
  </w:footnote>
  <w:footnote w:id="36">
    <w:p w14:paraId="06EBD766"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United Nations (2018).United Nations Youth Strategy: Youth 2030. https://www.un.org/youthenvoy/wp-content/uploads/2018/09/18-00080_UN-YouthStrategy_Web.pdf</w:t>
      </w:r>
    </w:p>
  </w:footnote>
  <w:footnote w:id="37">
    <w:p w14:paraId="20B30733"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Higher Population Council (2015). Jordan Agenda Setting for Sexual and Reproductive Health and Rights Knowledge Platform (Share-Net International). http://share-netinternational.org/wp-content/uploads/2017/02/Annex-9-Jordan-agenda-setting-and-mapping.pdf</w:t>
      </w:r>
    </w:p>
  </w:footnote>
  <w:footnote w:id="38">
    <w:p w14:paraId="0F27EA46"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w:t>
      </w:r>
      <w:r w:rsidRPr="00A94D73">
        <w:rPr>
          <w:rFonts w:asciiTheme="minorHAnsi" w:hAnsiTheme="minorHAnsi" w:cstheme="minorHAnsi"/>
          <w:color w:val="231F20"/>
          <w:sz w:val="18"/>
          <w:szCs w:val="18"/>
        </w:rPr>
        <w:t>OECD Development Centre (2018) Youth Well-being Policy Review of Jordan. Paris: OEDC</w:t>
      </w:r>
    </w:p>
  </w:footnote>
  <w:footnote w:id="39">
    <w:p w14:paraId="5A2AA50D"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Same r</w:t>
      </w:r>
      <w:r w:rsidRPr="00A94D73">
        <w:rPr>
          <w:rFonts w:asciiTheme="minorHAnsi" w:hAnsiTheme="minorHAnsi" w:cstheme="minorHAnsi"/>
          <w:color w:val="231F20"/>
          <w:sz w:val="18"/>
          <w:szCs w:val="18"/>
        </w:rPr>
        <w:t>eference number 38</w:t>
      </w:r>
    </w:p>
  </w:footnote>
  <w:footnote w:id="40">
    <w:p w14:paraId="07CBA450" w14:textId="77777777" w:rsidR="0030153C" w:rsidRPr="00A94D73" w:rsidRDefault="0030153C" w:rsidP="00CF2373">
      <w:pPr>
        <w:pStyle w:val="FootnoteText"/>
        <w:rPr>
          <w:rFonts w:asciiTheme="minorHAnsi" w:hAnsiTheme="minorHAnsi" w:cstheme="minorHAnsi"/>
          <w:sz w:val="18"/>
          <w:szCs w:val="18"/>
        </w:rPr>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https://cdn1.sph.harvard.edu/wp-content/uploads/sites/112/2020/03/Landscape-Analysis-FINAL-28-Feb-2020.pdf</w:t>
      </w:r>
    </w:p>
  </w:footnote>
  <w:footnote w:id="41">
    <w:p w14:paraId="2A6B32DB" w14:textId="77777777" w:rsidR="0030153C" w:rsidRDefault="0030153C" w:rsidP="00CF2373">
      <w:pPr>
        <w:pStyle w:val="FootnoteText"/>
      </w:pPr>
      <w:r w:rsidRPr="00A94D73">
        <w:rPr>
          <w:rStyle w:val="FootnoteReference"/>
          <w:rFonts w:asciiTheme="minorHAnsi" w:hAnsiTheme="minorHAnsi" w:cstheme="minorHAnsi"/>
          <w:sz w:val="18"/>
          <w:szCs w:val="18"/>
        </w:rPr>
        <w:footnoteRef/>
      </w:r>
      <w:r w:rsidRPr="00A94D73">
        <w:rPr>
          <w:rFonts w:asciiTheme="minorHAnsi" w:hAnsiTheme="minorHAnsi" w:cstheme="minorHAnsi"/>
          <w:sz w:val="18"/>
          <w:szCs w:val="18"/>
        </w:rPr>
        <w:t xml:space="preserve"> https://reliefweb.int/sites/reliefweb.int/files/resources/2017%20CARE%20Jordan%20Syrian%20refugees%20FACT%20SHEET%20%28revised%2916062017.pdf</w:t>
      </w:r>
    </w:p>
  </w:footnote>
  <w:footnote w:id="42">
    <w:p w14:paraId="6D8AD253" w14:textId="77777777" w:rsidR="0030153C" w:rsidRPr="00C036F5" w:rsidRDefault="0030153C" w:rsidP="00A953A9">
      <w:pPr>
        <w:pStyle w:val="FootnoteText"/>
        <w:jc w:val="both"/>
        <w:rPr>
          <w:rFonts w:asciiTheme="minorHAnsi" w:hAnsiTheme="minorHAnsi" w:cstheme="minorHAnsi"/>
          <w:sz w:val="18"/>
          <w:szCs w:val="18"/>
        </w:rPr>
      </w:pPr>
      <w:r w:rsidRPr="00C036F5">
        <w:rPr>
          <w:rStyle w:val="FootnoteReference"/>
          <w:rFonts w:asciiTheme="minorHAnsi" w:hAnsiTheme="minorHAnsi" w:cstheme="minorHAnsi"/>
          <w:sz w:val="18"/>
          <w:szCs w:val="18"/>
        </w:rPr>
        <w:footnoteRef/>
      </w:r>
      <w:r w:rsidRPr="00C036F5">
        <w:rPr>
          <w:rFonts w:asciiTheme="minorHAnsi" w:hAnsiTheme="minorHAnsi" w:cstheme="minorHAnsi"/>
          <w:sz w:val="18"/>
          <w:szCs w:val="18"/>
        </w:rPr>
        <w:t xml:space="preserve"> </w:t>
      </w:r>
      <w:r w:rsidRPr="00C036F5">
        <w:rPr>
          <w:rFonts w:asciiTheme="minorHAnsi" w:hAnsiTheme="minorHAnsi" w:cstheme="minorHAnsi"/>
          <w:color w:val="231F20"/>
          <w:sz w:val="18"/>
          <w:szCs w:val="18"/>
        </w:rPr>
        <w:t>Center for Insights in Survey Research (2017) Survey of Jordanian Public Opinion, National Poll #15, May 22-25, 2017.</w:t>
      </w:r>
      <w:r w:rsidRPr="00C036F5">
        <w:rPr>
          <w:rFonts w:asciiTheme="minorHAnsi" w:hAnsiTheme="minorHAnsi" w:cstheme="minorHAnsi"/>
          <w:color w:val="205E9E"/>
          <w:sz w:val="18"/>
          <w:szCs w:val="18"/>
        </w:rPr>
        <w:t xml:space="preserve"> </w:t>
      </w:r>
      <w:hyperlink r:id="rId15">
        <w:r w:rsidRPr="00C036F5">
          <w:rPr>
            <w:rFonts w:asciiTheme="minorHAnsi" w:hAnsiTheme="minorHAnsi" w:cstheme="minorHAnsi"/>
            <w:color w:val="205E9E"/>
            <w:sz w:val="18"/>
            <w:szCs w:val="18"/>
            <w:u w:val="single"/>
          </w:rPr>
          <w:t>https://www.iri</w:t>
        </w:r>
      </w:hyperlink>
      <w:hyperlink r:id="rId16">
        <w:r w:rsidRPr="00C036F5">
          <w:rPr>
            <w:rFonts w:asciiTheme="minorHAnsi" w:hAnsiTheme="minorHAnsi" w:cstheme="minorHAnsi"/>
            <w:color w:val="205E9E"/>
            <w:sz w:val="18"/>
            <w:szCs w:val="18"/>
          </w:rPr>
          <w:t>.</w:t>
        </w:r>
      </w:hyperlink>
      <w:r w:rsidRPr="00C036F5">
        <w:rPr>
          <w:rFonts w:asciiTheme="minorHAnsi" w:hAnsiTheme="minorHAnsi" w:cstheme="minorHAnsi"/>
          <w:color w:val="205E9E"/>
          <w:sz w:val="18"/>
          <w:szCs w:val="18"/>
        </w:rPr>
        <w:t xml:space="preserve"> </w:t>
      </w:r>
      <w:hyperlink r:id="rId17">
        <w:r w:rsidRPr="00C036F5">
          <w:rPr>
            <w:rFonts w:asciiTheme="minorHAnsi" w:hAnsiTheme="minorHAnsi" w:cstheme="minorHAnsi"/>
            <w:color w:val="205E9E"/>
            <w:sz w:val="18"/>
            <w:szCs w:val="18"/>
            <w:u w:val="single"/>
          </w:rPr>
          <w:t>org/sites/default/files/2017-7-12_jordan_poll_slides.pdf</w:t>
        </w:r>
      </w:hyperlink>
    </w:p>
  </w:footnote>
  <w:footnote w:id="43">
    <w:p w14:paraId="01B3A108" w14:textId="77777777" w:rsidR="0030153C" w:rsidRPr="00C036F5" w:rsidRDefault="0030153C" w:rsidP="00A953A9">
      <w:pPr>
        <w:pStyle w:val="FootnoteText"/>
        <w:jc w:val="both"/>
        <w:rPr>
          <w:rFonts w:asciiTheme="minorHAnsi" w:hAnsiTheme="minorHAnsi" w:cstheme="minorHAnsi"/>
          <w:sz w:val="18"/>
          <w:szCs w:val="18"/>
        </w:rPr>
      </w:pPr>
      <w:r w:rsidRPr="00C036F5">
        <w:rPr>
          <w:rStyle w:val="FootnoteReference"/>
          <w:rFonts w:asciiTheme="minorHAnsi" w:hAnsiTheme="minorHAnsi" w:cstheme="minorHAnsi"/>
          <w:sz w:val="18"/>
          <w:szCs w:val="18"/>
        </w:rPr>
        <w:footnoteRef/>
      </w:r>
      <w:r w:rsidRPr="00C036F5">
        <w:rPr>
          <w:rFonts w:asciiTheme="minorHAnsi" w:hAnsiTheme="minorHAnsi" w:cstheme="minorHAnsi"/>
          <w:sz w:val="18"/>
          <w:szCs w:val="18"/>
        </w:rPr>
        <w:t xml:space="preserve"> </w:t>
      </w:r>
      <w:r w:rsidRPr="00C036F5">
        <w:rPr>
          <w:rFonts w:asciiTheme="minorHAnsi" w:hAnsiTheme="minorHAnsi" w:cstheme="minorHAnsi"/>
          <w:color w:val="231F20"/>
          <w:sz w:val="18"/>
          <w:szCs w:val="18"/>
        </w:rPr>
        <w:t>Department of Statistics (DOS) and ICF (2019) Jordan Population and Family and Health Survey 2017-18. Amman and Rockville: DOS and ICF</w:t>
      </w:r>
    </w:p>
  </w:footnote>
  <w:footnote w:id="44">
    <w:p w14:paraId="63357284" w14:textId="77777777" w:rsidR="0030153C" w:rsidRPr="00C036F5" w:rsidRDefault="0030153C" w:rsidP="00A953A9">
      <w:pPr>
        <w:pStyle w:val="FootnoteText"/>
        <w:jc w:val="both"/>
        <w:rPr>
          <w:rFonts w:asciiTheme="minorHAnsi" w:hAnsiTheme="minorHAnsi" w:cstheme="minorHAnsi"/>
          <w:sz w:val="18"/>
          <w:szCs w:val="18"/>
        </w:rPr>
      </w:pPr>
      <w:r w:rsidRPr="00C036F5">
        <w:rPr>
          <w:rStyle w:val="FootnoteReference"/>
          <w:rFonts w:asciiTheme="minorHAnsi" w:hAnsiTheme="minorHAnsi" w:cstheme="minorHAnsi"/>
          <w:sz w:val="18"/>
          <w:szCs w:val="18"/>
        </w:rPr>
        <w:footnoteRef/>
      </w:r>
      <w:r w:rsidRPr="00C036F5">
        <w:rPr>
          <w:rFonts w:asciiTheme="minorHAnsi" w:hAnsiTheme="minorHAnsi" w:cstheme="minorHAnsi"/>
          <w:sz w:val="18"/>
          <w:szCs w:val="18"/>
        </w:rPr>
        <w:t xml:space="preserve"> </w:t>
      </w:r>
      <w:r w:rsidRPr="00C036F5">
        <w:rPr>
          <w:rFonts w:asciiTheme="minorHAnsi" w:hAnsiTheme="minorHAnsi" w:cstheme="minorHAnsi"/>
          <w:color w:val="231F20"/>
          <w:sz w:val="18"/>
          <w:szCs w:val="18"/>
        </w:rPr>
        <w:t>International Fund for Agricultural Development (NA) Enabling the rural poor to overcome poverty in Jordan. Rome: IFAD</w:t>
      </w:r>
    </w:p>
  </w:footnote>
  <w:footnote w:id="45">
    <w:p w14:paraId="14771E28" w14:textId="77777777" w:rsidR="0030153C" w:rsidRDefault="0030153C" w:rsidP="00A953A9">
      <w:pPr>
        <w:pStyle w:val="FootnoteText"/>
        <w:jc w:val="both"/>
      </w:pPr>
      <w:r w:rsidRPr="00C036F5">
        <w:rPr>
          <w:rStyle w:val="FootnoteReference"/>
          <w:rFonts w:asciiTheme="minorHAnsi" w:hAnsiTheme="minorHAnsi" w:cstheme="minorHAnsi"/>
          <w:sz w:val="18"/>
          <w:szCs w:val="18"/>
        </w:rPr>
        <w:footnoteRef/>
      </w:r>
      <w:r w:rsidRPr="00C036F5">
        <w:rPr>
          <w:rFonts w:asciiTheme="minorHAnsi" w:hAnsiTheme="minorHAnsi" w:cstheme="minorHAnsi"/>
          <w:sz w:val="18"/>
          <w:szCs w:val="18"/>
        </w:rPr>
        <w:t xml:space="preserve"> Position Paper on the Rights of Persons with Disabilities to Reproductive Health Services and Sex Education. https://www.share-net-jordan.org.jo/sites/default/files/Position%20Paper-SRHof%20Persons%20with%20DisabilitiesEng%20%28004%29_1.pdf</w:t>
      </w:r>
    </w:p>
  </w:footnote>
  <w:footnote w:id="46">
    <w:p w14:paraId="38CC93BD" w14:textId="77777777" w:rsidR="0030153C" w:rsidRPr="0052189D" w:rsidRDefault="0030153C" w:rsidP="00CD41BF">
      <w:pPr>
        <w:pStyle w:val="FootnoteText"/>
        <w:jc w:val="both"/>
        <w:rPr>
          <w:rFonts w:asciiTheme="minorHAnsi" w:hAnsiTheme="minorHAnsi" w:cstheme="minorHAnsi"/>
          <w:sz w:val="18"/>
          <w:szCs w:val="18"/>
        </w:rPr>
      </w:pPr>
      <w:r w:rsidRPr="0052189D">
        <w:rPr>
          <w:rStyle w:val="FootnoteReference"/>
          <w:rFonts w:asciiTheme="minorHAnsi" w:hAnsiTheme="minorHAnsi" w:cstheme="minorHAnsi"/>
          <w:sz w:val="18"/>
          <w:szCs w:val="18"/>
        </w:rPr>
        <w:footnoteRef/>
      </w:r>
      <w:r w:rsidRPr="0052189D">
        <w:rPr>
          <w:rFonts w:asciiTheme="minorHAnsi" w:hAnsiTheme="minorHAnsi" w:cstheme="minorHAnsi"/>
          <w:sz w:val="18"/>
          <w:szCs w:val="18"/>
        </w:rPr>
        <w:t xml:space="preserve"> Harvard School of Public Health (2019). Understanding and meeting the sexual and reproductive health [SRH] needs of Jordanian and Syrian youth. https://www.hsph.harvard.edu/women-and-health-initiative/projects/understanding-and-meeting-the-sexual-and-reproductive-health-needs-ofjordanian-and-syrian-youth</w:t>
      </w:r>
    </w:p>
  </w:footnote>
  <w:footnote w:id="47">
    <w:p w14:paraId="1B4C7DC6" w14:textId="77777777" w:rsidR="0030153C" w:rsidRPr="0052189D" w:rsidRDefault="0030153C" w:rsidP="00CD41BF">
      <w:pPr>
        <w:pStyle w:val="FootnoteText"/>
        <w:jc w:val="both"/>
        <w:rPr>
          <w:rFonts w:asciiTheme="minorHAnsi" w:hAnsiTheme="minorHAnsi" w:cstheme="minorHAnsi"/>
          <w:sz w:val="18"/>
          <w:szCs w:val="18"/>
        </w:rPr>
      </w:pPr>
      <w:r w:rsidRPr="0052189D">
        <w:rPr>
          <w:rStyle w:val="FootnoteReference"/>
          <w:rFonts w:asciiTheme="minorHAnsi" w:hAnsiTheme="minorHAnsi" w:cstheme="minorHAnsi"/>
          <w:sz w:val="18"/>
          <w:szCs w:val="18"/>
        </w:rPr>
        <w:footnoteRef/>
      </w:r>
      <w:r w:rsidRPr="0052189D">
        <w:rPr>
          <w:rFonts w:asciiTheme="minorHAnsi" w:hAnsiTheme="minorHAnsi" w:cstheme="minorHAnsi"/>
          <w:sz w:val="18"/>
          <w:szCs w:val="18"/>
        </w:rPr>
        <w:t xml:space="preserve"> </w:t>
      </w:r>
      <w:proofErr w:type="spellStart"/>
      <w:r w:rsidRPr="0052189D">
        <w:rPr>
          <w:rFonts w:asciiTheme="minorHAnsi" w:hAnsiTheme="minorHAnsi" w:cstheme="minorHAnsi"/>
          <w:color w:val="231F20"/>
          <w:sz w:val="18"/>
          <w:szCs w:val="18"/>
        </w:rPr>
        <w:t>Gausman</w:t>
      </w:r>
      <w:proofErr w:type="spellEnd"/>
      <w:r w:rsidRPr="0052189D">
        <w:rPr>
          <w:rFonts w:asciiTheme="minorHAnsi" w:hAnsiTheme="minorHAnsi" w:cstheme="minorHAnsi"/>
          <w:color w:val="231F20"/>
          <w:sz w:val="18"/>
          <w:szCs w:val="18"/>
        </w:rPr>
        <w:t xml:space="preserve"> J, Othman A, Hamad I et al (2019) Sexual and Reproductive Health and Rights Among Youth in Jordan: A Landscape Analysis. Boston: Harvard T.H. Chan School of Public Health</w:t>
      </w:r>
    </w:p>
  </w:footnote>
  <w:footnote w:id="48">
    <w:p w14:paraId="6081CCAD" w14:textId="77777777" w:rsidR="0030153C" w:rsidRPr="0052189D" w:rsidRDefault="0030153C" w:rsidP="00CD41BF">
      <w:pPr>
        <w:pStyle w:val="FootnoteText"/>
        <w:jc w:val="both"/>
        <w:rPr>
          <w:rFonts w:asciiTheme="minorHAnsi" w:hAnsiTheme="minorHAnsi" w:cstheme="minorHAnsi"/>
          <w:sz w:val="18"/>
          <w:szCs w:val="18"/>
        </w:rPr>
      </w:pPr>
      <w:r w:rsidRPr="0052189D">
        <w:rPr>
          <w:rStyle w:val="FootnoteReference"/>
          <w:rFonts w:asciiTheme="minorHAnsi" w:hAnsiTheme="minorHAnsi" w:cstheme="minorHAnsi"/>
          <w:sz w:val="18"/>
          <w:szCs w:val="18"/>
        </w:rPr>
        <w:footnoteRef/>
      </w:r>
      <w:r w:rsidRPr="0052189D">
        <w:rPr>
          <w:rFonts w:asciiTheme="minorHAnsi" w:hAnsiTheme="minorHAnsi" w:cstheme="minorHAnsi"/>
          <w:sz w:val="18"/>
          <w:szCs w:val="18"/>
        </w:rPr>
        <w:t xml:space="preserve"> Jordan’s national strategy reproductive and sexual health 2020-2030 </w:t>
      </w:r>
      <w:hyperlink r:id="rId18" w:history="1">
        <w:r w:rsidRPr="0052189D">
          <w:rPr>
            <w:rStyle w:val="Hyperlink"/>
            <w:rFonts w:asciiTheme="minorHAnsi" w:hAnsiTheme="minorHAnsi" w:cstheme="minorHAnsi"/>
            <w:sz w:val="18"/>
            <w:szCs w:val="18"/>
          </w:rPr>
          <w:t>JORDAN'S NATIONAL STRATEGY.pdf (hpc.org.jo)</w:t>
        </w:r>
      </w:hyperlink>
    </w:p>
  </w:footnote>
  <w:footnote w:id="49">
    <w:p w14:paraId="6E95E814" w14:textId="77777777" w:rsidR="0030153C" w:rsidRDefault="0030153C" w:rsidP="00CD41BF">
      <w:pPr>
        <w:pStyle w:val="FootnoteText"/>
        <w:jc w:val="both"/>
      </w:pPr>
      <w:r w:rsidRPr="0052189D">
        <w:rPr>
          <w:rStyle w:val="FootnoteReference"/>
          <w:rFonts w:asciiTheme="minorHAnsi" w:hAnsiTheme="minorHAnsi" w:cstheme="minorHAnsi"/>
          <w:sz w:val="18"/>
          <w:szCs w:val="18"/>
        </w:rPr>
        <w:footnoteRef/>
      </w:r>
      <w:r w:rsidRPr="0052189D">
        <w:rPr>
          <w:rFonts w:asciiTheme="minorHAnsi" w:hAnsiTheme="minorHAnsi" w:cstheme="minorHAnsi"/>
          <w:sz w:val="18"/>
          <w:szCs w:val="18"/>
        </w:rPr>
        <w:t xml:space="preserve"> </w:t>
      </w:r>
      <w:proofErr w:type="spellStart"/>
      <w:r w:rsidRPr="0052189D">
        <w:rPr>
          <w:rFonts w:asciiTheme="minorHAnsi" w:hAnsiTheme="minorHAnsi" w:cstheme="minorHAnsi"/>
          <w:color w:val="333333"/>
          <w:sz w:val="18"/>
          <w:szCs w:val="18"/>
          <w:shd w:val="clear" w:color="auto" w:fill="FFFFFF"/>
        </w:rPr>
        <w:t>Tokhi</w:t>
      </w:r>
      <w:proofErr w:type="spellEnd"/>
      <w:r w:rsidRPr="0052189D">
        <w:rPr>
          <w:rFonts w:asciiTheme="minorHAnsi" w:hAnsiTheme="minorHAnsi" w:cstheme="minorHAnsi"/>
          <w:color w:val="333333"/>
          <w:sz w:val="18"/>
          <w:szCs w:val="18"/>
          <w:shd w:val="clear" w:color="auto" w:fill="FFFFFF"/>
        </w:rPr>
        <w:t xml:space="preserve"> M, Comrie-Thomson L, Davis J, </w:t>
      </w:r>
      <w:proofErr w:type="spellStart"/>
      <w:r w:rsidRPr="0052189D">
        <w:rPr>
          <w:rFonts w:asciiTheme="minorHAnsi" w:hAnsiTheme="minorHAnsi" w:cstheme="minorHAnsi"/>
          <w:color w:val="333333"/>
          <w:sz w:val="18"/>
          <w:szCs w:val="18"/>
          <w:shd w:val="clear" w:color="auto" w:fill="FFFFFF"/>
        </w:rPr>
        <w:t>Portela</w:t>
      </w:r>
      <w:proofErr w:type="spellEnd"/>
      <w:r w:rsidRPr="0052189D">
        <w:rPr>
          <w:rFonts w:asciiTheme="minorHAnsi" w:hAnsiTheme="minorHAnsi" w:cstheme="minorHAnsi"/>
          <w:color w:val="333333"/>
          <w:sz w:val="18"/>
          <w:szCs w:val="18"/>
          <w:shd w:val="clear" w:color="auto" w:fill="FFFFFF"/>
        </w:rPr>
        <w:t xml:space="preserve"> A, </w:t>
      </w:r>
      <w:proofErr w:type="spellStart"/>
      <w:r w:rsidRPr="0052189D">
        <w:rPr>
          <w:rFonts w:asciiTheme="minorHAnsi" w:hAnsiTheme="minorHAnsi" w:cstheme="minorHAnsi"/>
          <w:color w:val="333333"/>
          <w:sz w:val="18"/>
          <w:szCs w:val="18"/>
          <w:shd w:val="clear" w:color="auto" w:fill="FFFFFF"/>
        </w:rPr>
        <w:t>Chersich</w:t>
      </w:r>
      <w:proofErr w:type="spellEnd"/>
      <w:r w:rsidRPr="0052189D">
        <w:rPr>
          <w:rFonts w:asciiTheme="minorHAnsi" w:hAnsiTheme="minorHAnsi" w:cstheme="minorHAnsi"/>
          <w:color w:val="333333"/>
          <w:sz w:val="18"/>
          <w:szCs w:val="18"/>
          <w:shd w:val="clear" w:color="auto" w:fill="FFFFFF"/>
        </w:rPr>
        <w:t xml:space="preserve"> M, </w:t>
      </w:r>
      <w:proofErr w:type="spellStart"/>
      <w:r w:rsidRPr="0052189D">
        <w:rPr>
          <w:rFonts w:asciiTheme="minorHAnsi" w:hAnsiTheme="minorHAnsi" w:cstheme="minorHAnsi"/>
          <w:color w:val="333333"/>
          <w:sz w:val="18"/>
          <w:szCs w:val="18"/>
          <w:shd w:val="clear" w:color="auto" w:fill="FFFFFF"/>
        </w:rPr>
        <w:t>Luchters</w:t>
      </w:r>
      <w:proofErr w:type="spellEnd"/>
      <w:r w:rsidRPr="0052189D">
        <w:rPr>
          <w:rFonts w:asciiTheme="minorHAnsi" w:hAnsiTheme="minorHAnsi" w:cstheme="minorHAnsi"/>
          <w:color w:val="333333"/>
          <w:sz w:val="18"/>
          <w:szCs w:val="18"/>
          <w:shd w:val="clear" w:color="auto" w:fill="FFFFFF"/>
        </w:rPr>
        <w:t xml:space="preserve"> S. Involving men to improve maternal and newborn health: A systematic review of the effectiveness of interventions. </w:t>
      </w:r>
      <w:proofErr w:type="spellStart"/>
      <w:r w:rsidRPr="0052189D">
        <w:rPr>
          <w:rFonts w:asciiTheme="minorHAnsi" w:hAnsiTheme="minorHAnsi" w:cstheme="minorHAnsi"/>
          <w:color w:val="333333"/>
          <w:sz w:val="18"/>
          <w:szCs w:val="18"/>
          <w:shd w:val="clear" w:color="auto" w:fill="FFFFFF"/>
        </w:rPr>
        <w:t>PLoS</w:t>
      </w:r>
      <w:proofErr w:type="spellEnd"/>
      <w:r w:rsidRPr="0052189D">
        <w:rPr>
          <w:rFonts w:asciiTheme="minorHAnsi" w:hAnsiTheme="minorHAnsi" w:cstheme="minorHAnsi"/>
          <w:color w:val="333333"/>
          <w:sz w:val="18"/>
          <w:szCs w:val="18"/>
          <w:shd w:val="clear" w:color="auto" w:fill="FFFFFF"/>
        </w:rPr>
        <w:t xml:space="preserve"> ONE. 2018; 13(1): e0191620. https://doi.org/</w:t>
      </w:r>
      <w:hyperlink r:id="rId19" w:history="1">
        <w:r w:rsidRPr="0052189D">
          <w:rPr>
            <w:rStyle w:val="Hyperlink"/>
            <w:rFonts w:asciiTheme="minorHAnsi" w:hAnsiTheme="minorHAnsi" w:cstheme="minorHAnsi"/>
            <w:color w:val="004B83"/>
            <w:sz w:val="18"/>
            <w:szCs w:val="18"/>
            <w:shd w:val="clear" w:color="auto" w:fill="FFFFFF"/>
          </w:rPr>
          <w:t>https://doi.org/10.1371/journal.pone.0191620</w:t>
        </w:r>
      </w:hyperlink>
      <w:r w:rsidRPr="0052189D">
        <w:rPr>
          <w:rFonts w:asciiTheme="minorHAnsi" w:hAnsiTheme="minorHAnsi" w:cstheme="minorHAnsi"/>
          <w:color w:val="333333"/>
          <w:sz w:val="18"/>
          <w:szCs w:val="18"/>
          <w:shd w:val="clear" w:color="auto" w:fill="FFFFFF"/>
        </w:rPr>
        <w:t>. Available from: [Accessed 19</w:t>
      </w:r>
      <w:r w:rsidRPr="0052189D">
        <w:rPr>
          <w:rFonts w:asciiTheme="minorHAnsi" w:hAnsiTheme="minorHAnsi" w:cstheme="minorHAnsi"/>
          <w:color w:val="333333"/>
          <w:sz w:val="18"/>
          <w:szCs w:val="18"/>
          <w:shd w:val="clear" w:color="auto" w:fill="FFFFFF"/>
          <w:vertAlign w:val="superscript"/>
        </w:rPr>
        <w:t>th</w:t>
      </w:r>
      <w:r w:rsidRPr="0052189D">
        <w:rPr>
          <w:rFonts w:asciiTheme="minorHAnsi" w:hAnsiTheme="minorHAnsi" w:cstheme="minorHAnsi"/>
          <w:color w:val="333333"/>
          <w:sz w:val="18"/>
          <w:szCs w:val="18"/>
          <w:shd w:val="clear" w:color="auto" w:fill="FFFFFF"/>
        </w:rPr>
        <w:t> August 2018].</w:t>
      </w:r>
    </w:p>
  </w:footnote>
  <w:footnote w:id="50">
    <w:p w14:paraId="07F5424D" w14:textId="77777777" w:rsidR="0030153C" w:rsidRPr="00D0760A" w:rsidRDefault="0030153C" w:rsidP="00CF2373">
      <w:pPr>
        <w:pStyle w:val="FootnoteText"/>
        <w:rPr>
          <w:rFonts w:asciiTheme="minorHAnsi" w:hAnsiTheme="minorHAnsi" w:cstheme="minorHAnsi"/>
          <w:sz w:val="18"/>
          <w:szCs w:val="18"/>
        </w:rPr>
      </w:pPr>
      <w:r w:rsidRPr="00D0760A">
        <w:rPr>
          <w:rStyle w:val="FootnoteReference"/>
          <w:rFonts w:asciiTheme="minorHAnsi" w:hAnsiTheme="minorHAnsi" w:cstheme="minorHAnsi"/>
          <w:sz w:val="18"/>
          <w:szCs w:val="18"/>
        </w:rPr>
        <w:footnoteRef/>
      </w:r>
      <w:r w:rsidRPr="00D0760A">
        <w:rPr>
          <w:rFonts w:asciiTheme="minorHAnsi" w:hAnsiTheme="minorHAnsi" w:cstheme="minorHAnsi"/>
          <w:sz w:val="18"/>
          <w:szCs w:val="18"/>
        </w:rPr>
        <w:t xml:space="preserve"> https://www.engenderhealth.org/pubs/gender/gender-toolkit/toolkit.html</w:t>
      </w:r>
    </w:p>
  </w:footnote>
  <w:footnote w:id="51">
    <w:p w14:paraId="66FD4156" w14:textId="77777777" w:rsidR="0030153C" w:rsidRPr="00D0760A" w:rsidRDefault="0030153C" w:rsidP="00CF2373">
      <w:pPr>
        <w:pStyle w:val="FootnoteText"/>
        <w:rPr>
          <w:rFonts w:asciiTheme="minorHAnsi" w:hAnsiTheme="minorHAnsi" w:cstheme="minorHAnsi"/>
          <w:sz w:val="18"/>
          <w:szCs w:val="18"/>
        </w:rPr>
      </w:pPr>
      <w:r w:rsidRPr="00D0760A">
        <w:rPr>
          <w:rStyle w:val="FootnoteReference"/>
          <w:rFonts w:asciiTheme="minorHAnsi" w:hAnsiTheme="minorHAnsi" w:cstheme="minorHAnsi"/>
          <w:sz w:val="18"/>
          <w:szCs w:val="18"/>
        </w:rPr>
        <w:footnoteRef/>
      </w:r>
      <w:r w:rsidRPr="00D0760A">
        <w:rPr>
          <w:rFonts w:asciiTheme="minorHAnsi" w:hAnsiTheme="minorHAnsi" w:cstheme="minorHAnsi"/>
          <w:sz w:val="18"/>
          <w:szCs w:val="18"/>
        </w:rPr>
        <w:t xml:space="preserve"> Population and Family Health Survey 2017-2018, Department of Statistics http://www.dos.gov.jo/dos_home_a/main/linked-html/DHS2017.pdf</w:t>
      </w:r>
    </w:p>
  </w:footnote>
  <w:footnote w:id="52">
    <w:p w14:paraId="1CC07761" w14:textId="77777777" w:rsidR="0030153C" w:rsidRDefault="0030153C" w:rsidP="00CF2373">
      <w:pPr>
        <w:pStyle w:val="FootnoteText"/>
      </w:pPr>
      <w:r w:rsidRPr="00D0760A">
        <w:rPr>
          <w:rStyle w:val="FootnoteReference"/>
          <w:rFonts w:asciiTheme="minorHAnsi" w:hAnsiTheme="minorHAnsi" w:cstheme="minorHAnsi"/>
          <w:sz w:val="18"/>
          <w:szCs w:val="18"/>
        </w:rPr>
        <w:footnoteRef/>
      </w:r>
      <w:r w:rsidRPr="00D0760A">
        <w:rPr>
          <w:rFonts w:asciiTheme="minorHAnsi" w:hAnsiTheme="minorHAnsi" w:cstheme="minorHAnsi"/>
          <w:sz w:val="18"/>
          <w:szCs w:val="18"/>
        </w:rPr>
        <w:t xml:space="preserve"> Sexual and Reproductive Health Priorities and Studies based on the Results of the Population and Family Health Survey (2017-2018)</w:t>
      </w:r>
    </w:p>
  </w:footnote>
  <w:footnote w:id="53">
    <w:p w14:paraId="3D54991E" w14:textId="77777777" w:rsidR="0030153C" w:rsidRPr="00945ABE" w:rsidRDefault="0030153C" w:rsidP="00BC7EB7">
      <w:pPr>
        <w:pStyle w:val="FootnoteText"/>
        <w:rPr>
          <w:rFonts w:asciiTheme="minorHAnsi" w:hAnsiTheme="minorHAnsi" w:cstheme="minorHAnsi"/>
          <w:sz w:val="18"/>
          <w:szCs w:val="18"/>
        </w:rPr>
      </w:pPr>
      <w:r w:rsidRPr="00945ABE">
        <w:rPr>
          <w:rStyle w:val="FootnoteReference"/>
          <w:rFonts w:asciiTheme="minorHAnsi" w:hAnsiTheme="minorHAnsi" w:cstheme="minorHAnsi"/>
          <w:sz w:val="18"/>
          <w:szCs w:val="18"/>
        </w:rPr>
        <w:footnoteRef/>
      </w:r>
      <w:r w:rsidRPr="00945ABE">
        <w:rPr>
          <w:rFonts w:asciiTheme="minorHAnsi" w:hAnsiTheme="minorHAnsi" w:cstheme="minorHAnsi"/>
          <w:sz w:val="18"/>
          <w:szCs w:val="18"/>
        </w:rPr>
        <w:t xml:space="preserve"> </w:t>
      </w:r>
      <w:r w:rsidRPr="00945ABE">
        <w:rPr>
          <w:rFonts w:asciiTheme="minorHAnsi" w:hAnsiTheme="minorHAnsi" w:cstheme="minorHAnsi"/>
          <w:color w:val="231F20"/>
          <w:sz w:val="18"/>
          <w:szCs w:val="18"/>
        </w:rPr>
        <w:t xml:space="preserve">Bradley, Sarah E.K., and Benjamin Johns. 2019. Trends in Sources for FP in Egypt and Jordan. Presentation prepared for and presented at the Demographic and Epidemiological Patterns and Trends in the MENA Region meeting, June 2019. Sustaining Health Outcomes through the Private Sector Plus (SHOPS Plus) Project, </w:t>
      </w:r>
      <w:proofErr w:type="spellStart"/>
      <w:r w:rsidRPr="00945ABE">
        <w:rPr>
          <w:rFonts w:asciiTheme="minorHAnsi" w:hAnsiTheme="minorHAnsi" w:cstheme="minorHAnsi"/>
          <w:color w:val="231F20"/>
          <w:sz w:val="18"/>
          <w:szCs w:val="18"/>
        </w:rPr>
        <w:t>Abt</w:t>
      </w:r>
      <w:proofErr w:type="spellEnd"/>
      <w:r w:rsidRPr="00945ABE">
        <w:rPr>
          <w:rFonts w:asciiTheme="minorHAnsi" w:hAnsiTheme="minorHAnsi" w:cstheme="minorHAnsi"/>
          <w:color w:val="231F20"/>
          <w:sz w:val="18"/>
          <w:szCs w:val="18"/>
        </w:rPr>
        <w:t xml:space="preserve"> Associates Inc</w:t>
      </w:r>
    </w:p>
  </w:footnote>
  <w:footnote w:id="54">
    <w:p w14:paraId="7182DE4D" w14:textId="77777777" w:rsidR="0030153C" w:rsidRPr="00945ABE" w:rsidRDefault="0030153C" w:rsidP="00BC7EB7">
      <w:pPr>
        <w:pStyle w:val="FootnoteText"/>
        <w:rPr>
          <w:rFonts w:asciiTheme="minorHAnsi" w:hAnsiTheme="minorHAnsi" w:cstheme="minorHAnsi"/>
          <w:sz w:val="18"/>
          <w:szCs w:val="18"/>
        </w:rPr>
      </w:pPr>
      <w:r w:rsidRPr="00945ABE">
        <w:rPr>
          <w:rStyle w:val="FootnoteReference"/>
          <w:rFonts w:asciiTheme="minorHAnsi" w:hAnsiTheme="minorHAnsi" w:cstheme="minorHAnsi"/>
          <w:sz w:val="18"/>
          <w:szCs w:val="18"/>
        </w:rPr>
        <w:footnoteRef/>
      </w:r>
      <w:r w:rsidRPr="00945ABE">
        <w:rPr>
          <w:rFonts w:asciiTheme="minorHAnsi" w:hAnsiTheme="minorHAnsi" w:cstheme="minorHAnsi"/>
          <w:sz w:val="18"/>
          <w:szCs w:val="18"/>
        </w:rPr>
        <w:t xml:space="preserve"> </w:t>
      </w:r>
      <w:r w:rsidRPr="00945ABE">
        <w:rPr>
          <w:rFonts w:asciiTheme="minorHAnsi" w:hAnsiTheme="minorHAnsi" w:cstheme="minorHAnsi"/>
          <w:color w:val="231F20"/>
          <w:sz w:val="18"/>
          <w:szCs w:val="18"/>
        </w:rPr>
        <w:t>Department of Statistics (DOS) and ICF (2019) Jordan Population and Family and Health Survey 2017-18. Amman and Rockville: DOS and ICF</w:t>
      </w:r>
    </w:p>
  </w:footnote>
  <w:footnote w:id="55">
    <w:p w14:paraId="449717F9" w14:textId="77777777" w:rsidR="0030153C" w:rsidRPr="00945ABE" w:rsidRDefault="0030153C" w:rsidP="00BC7EB7">
      <w:pPr>
        <w:pStyle w:val="FootnoteText"/>
        <w:rPr>
          <w:rFonts w:asciiTheme="minorHAnsi" w:hAnsiTheme="minorHAnsi" w:cstheme="minorHAnsi"/>
          <w:sz w:val="18"/>
          <w:szCs w:val="18"/>
        </w:rPr>
      </w:pPr>
      <w:r w:rsidRPr="00945ABE">
        <w:rPr>
          <w:rStyle w:val="FootnoteReference"/>
          <w:rFonts w:asciiTheme="minorHAnsi" w:hAnsiTheme="minorHAnsi" w:cstheme="minorHAnsi"/>
          <w:sz w:val="18"/>
          <w:szCs w:val="18"/>
        </w:rPr>
        <w:footnoteRef/>
      </w:r>
      <w:r w:rsidRPr="00945ABE">
        <w:rPr>
          <w:rFonts w:asciiTheme="minorHAnsi" w:hAnsiTheme="minorHAnsi" w:cstheme="minorHAnsi"/>
          <w:sz w:val="18"/>
          <w:szCs w:val="18"/>
        </w:rPr>
        <w:t xml:space="preserve"> </w:t>
      </w:r>
      <w:r w:rsidRPr="00945ABE">
        <w:rPr>
          <w:rFonts w:asciiTheme="minorHAnsi" w:hAnsiTheme="minorHAnsi" w:cstheme="minorHAnsi"/>
          <w:color w:val="231F20"/>
          <w:sz w:val="18"/>
          <w:szCs w:val="18"/>
        </w:rPr>
        <w:t xml:space="preserve">Bradley, Sarah E.K., and Benjamin Johns. 2019. Trends in Sources for FP in Egypt and Jordan. Presentation prepared for and presented at the Demographic and Epidemiological Patterns and Trends in the MENA Region meeting, June 2019. Sustaining Health Outcomes through the Private Sector Plus (SHOPS Plus) Project, </w:t>
      </w:r>
      <w:proofErr w:type="spellStart"/>
      <w:r w:rsidRPr="00945ABE">
        <w:rPr>
          <w:rFonts w:asciiTheme="minorHAnsi" w:hAnsiTheme="minorHAnsi" w:cstheme="minorHAnsi"/>
          <w:color w:val="231F20"/>
          <w:sz w:val="18"/>
          <w:szCs w:val="18"/>
        </w:rPr>
        <w:t>Abt</w:t>
      </w:r>
      <w:proofErr w:type="spellEnd"/>
      <w:r w:rsidRPr="00945ABE">
        <w:rPr>
          <w:rFonts w:asciiTheme="minorHAnsi" w:hAnsiTheme="minorHAnsi" w:cstheme="minorHAnsi"/>
          <w:color w:val="231F20"/>
          <w:sz w:val="18"/>
          <w:szCs w:val="18"/>
        </w:rPr>
        <w:t xml:space="preserve"> Associates Inc</w:t>
      </w:r>
    </w:p>
  </w:footnote>
  <w:footnote w:id="56">
    <w:p w14:paraId="737F89CA" w14:textId="77777777" w:rsidR="0030153C" w:rsidRDefault="0030153C" w:rsidP="00BC7EB7">
      <w:pPr>
        <w:pStyle w:val="FootnoteText"/>
      </w:pPr>
      <w:r w:rsidRPr="00945ABE">
        <w:rPr>
          <w:rStyle w:val="FootnoteReference"/>
          <w:rFonts w:asciiTheme="minorHAnsi" w:hAnsiTheme="minorHAnsi" w:cstheme="minorHAnsi"/>
          <w:sz w:val="18"/>
          <w:szCs w:val="18"/>
        </w:rPr>
        <w:footnoteRef/>
      </w:r>
      <w:r w:rsidRPr="00945ABE">
        <w:rPr>
          <w:rFonts w:asciiTheme="minorHAnsi" w:hAnsiTheme="minorHAnsi" w:cstheme="minorHAnsi"/>
          <w:sz w:val="18"/>
          <w:szCs w:val="18"/>
        </w:rPr>
        <w:t xml:space="preserve"> </w:t>
      </w:r>
      <w:r w:rsidRPr="00945ABE">
        <w:rPr>
          <w:rFonts w:asciiTheme="minorHAnsi" w:hAnsiTheme="minorHAnsi" w:cstheme="minorHAnsi"/>
          <w:color w:val="231F20"/>
          <w:sz w:val="18"/>
          <w:szCs w:val="18"/>
        </w:rPr>
        <w:t>Department of Statistics (DOS) and ICF (2019) Jordan Population and Family and Health Survey 2017-18. Amman and Rockville: DOS and ICF.</w:t>
      </w:r>
    </w:p>
  </w:footnote>
  <w:footnote w:id="57">
    <w:p w14:paraId="7DEAE53A" w14:textId="77777777" w:rsidR="0030153C" w:rsidRPr="00330235" w:rsidRDefault="0030153C" w:rsidP="00437606">
      <w:pPr>
        <w:pStyle w:val="FootnoteText"/>
        <w:rPr>
          <w:rFonts w:asciiTheme="minorHAnsi" w:hAnsiTheme="minorHAnsi" w:cstheme="minorHAnsi"/>
          <w:sz w:val="18"/>
          <w:szCs w:val="18"/>
        </w:rPr>
      </w:pPr>
      <w:r w:rsidRPr="00330235">
        <w:rPr>
          <w:rStyle w:val="FootnoteReference"/>
          <w:rFonts w:asciiTheme="minorHAnsi" w:hAnsiTheme="minorHAnsi" w:cstheme="minorHAnsi"/>
          <w:sz w:val="18"/>
          <w:szCs w:val="18"/>
        </w:rPr>
        <w:footnoteRef/>
      </w:r>
      <w:r w:rsidRPr="00330235">
        <w:rPr>
          <w:rFonts w:asciiTheme="minorHAnsi" w:hAnsiTheme="minorHAnsi" w:cstheme="minorHAnsi"/>
          <w:sz w:val="18"/>
          <w:szCs w:val="18"/>
        </w:rPr>
        <w:t xml:space="preserve"> </w:t>
      </w:r>
      <w:r w:rsidRPr="00330235">
        <w:rPr>
          <w:rFonts w:asciiTheme="minorHAnsi" w:hAnsiTheme="minorHAnsi" w:cstheme="minorHAnsi"/>
          <w:color w:val="0E101A"/>
          <w:sz w:val="18"/>
          <w:szCs w:val="18"/>
        </w:rPr>
        <w:t>Phenix Center for Economic and Informatics Studies, "Policy Paper Toward Inclusion of All Workers in Jordan in the Social Security System," 2020, Jordan.</w:t>
      </w:r>
    </w:p>
  </w:footnote>
  <w:footnote w:id="58">
    <w:p w14:paraId="3768DDDA" w14:textId="77777777" w:rsidR="0030153C" w:rsidRPr="00330235" w:rsidRDefault="0030153C" w:rsidP="00437606">
      <w:pPr>
        <w:pStyle w:val="FootnoteText"/>
        <w:rPr>
          <w:rFonts w:asciiTheme="minorHAnsi" w:hAnsiTheme="minorHAnsi" w:cstheme="minorHAnsi"/>
          <w:sz w:val="18"/>
          <w:szCs w:val="18"/>
        </w:rPr>
      </w:pPr>
      <w:r w:rsidRPr="00330235">
        <w:rPr>
          <w:rStyle w:val="FootnoteReference"/>
          <w:rFonts w:asciiTheme="minorHAnsi" w:hAnsiTheme="minorHAnsi" w:cstheme="minorHAnsi"/>
          <w:sz w:val="18"/>
          <w:szCs w:val="18"/>
        </w:rPr>
        <w:footnoteRef/>
      </w:r>
      <w:r w:rsidRPr="00330235">
        <w:rPr>
          <w:rFonts w:asciiTheme="minorHAnsi" w:hAnsiTheme="minorHAnsi" w:cstheme="minorHAnsi"/>
          <w:sz w:val="18"/>
          <w:szCs w:val="18"/>
        </w:rPr>
        <w:t xml:space="preserve"> Data provided by the Jordanian Department of Statistics. Available at: </w:t>
      </w:r>
      <w:hyperlink r:id="rId20">
        <w:r w:rsidRPr="00330235">
          <w:rPr>
            <w:rFonts w:asciiTheme="minorHAnsi" w:hAnsiTheme="minorHAnsi" w:cstheme="minorHAnsi"/>
            <w:sz w:val="18"/>
            <w:szCs w:val="18"/>
          </w:rPr>
          <w:t>http://dosweb.dos.gov.jo/</w:t>
        </w:r>
      </w:hyperlink>
    </w:p>
  </w:footnote>
  <w:footnote w:id="59">
    <w:p w14:paraId="4D13D0BB" w14:textId="77777777" w:rsidR="0030153C" w:rsidRPr="00330235" w:rsidRDefault="0030153C" w:rsidP="00437606">
      <w:pPr>
        <w:pStyle w:val="FootnoteText"/>
        <w:rPr>
          <w:rFonts w:asciiTheme="minorHAnsi" w:hAnsiTheme="minorHAnsi" w:cstheme="minorHAnsi"/>
          <w:sz w:val="18"/>
          <w:szCs w:val="18"/>
        </w:rPr>
      </w:pPr>
      <w:r w:rsidRPr="00330235">
        <w:rPr>
          <w:rStyle w:val="FootnoteReference"/>
          <w:rFonts w:asciiTheme="minorHAnsi" w:hAnsiTheme="minorHAnsi" w:cstheme="minorHAnsi"/>
          <w:sz w:val="18"/>
          <w:szCs w:val="18"/>
        </w:rPr>
        <w:footnoteRef/>
      </w:r>
      <w:r w:rsidRPr="00330235">
        <w:rPr>
          <w:rFonts w:asciiTheme="minorHAnsi" w:hAnsiTheme="minorHAnsi" w:cstheme="minorHAnsi"/>
          <w:sz w:val="18"/>
          <w:szCs w:val="18"/>
        </w:rPr>
        <w:t xml:space="preserve"> </w:t>
      </w:r>
      <w:r w:rsidRPr="00330235">
        <w:rPr>
          <w:rFonts w:asciiTheme="minorHAnsi" w:hAnsiTheme="minorHAnsi" w:cstheme="minorHAnsi"/>
          <w:color w:val="231F20"/>
          <w:sz w:val="18"/>
          <w:szCs w:val="18"/>
        </w:rPr>
        <w:t>Hashemite Kingdom of Jordan (2019) National Social Protection Strategy 2019 – 2025</w:t>
      </w:r>
    </w:p>
  </w:footnote>
  <w:footnote w:id="60">
    <w:p w14:paraId="4B03B254" w14:textId="144D50C1" w:rsidR="00A5707D" w:rsidRDefault="00A5707D">
      <w:pPr>
        <w:pStyle w:val="FootnoteText"/>
      </w:pPr>
      <w:r>
        <w:rPr>
          <w:rStyle w:val="FootnoteReference"/>
        </w:rPr>
        <w:footnoteRef/>
      </w:r>
      <w:r>
        <w:t xml:space="preserve"> </w:t>
      </w:r>
      <w:r>
        <w:rPr>
          <w:color w:val="231F20"/>
          <w:sz w:val="18"/>
          <w:szCs w:val="18"/>
        </w:rPr>
        <w:t>Cited in: Institute for Reproductive Health (2016) Final Report: Jordan Family Planning Assessment. FACT Project. Washington DC: IRH</w:t>
      </w:r>
    </w:p>
  </w:footnote>
  <w:footnote w:id="61">
    <w:p w14:paraId="0C3B7C4A" w14:textId="77777777" w:rsidR="0030153C" w:rsidRDefault="0030153C" w:rsidP="00437606">
      <w:pPr>
        <w:pStyle w:val="FootnoteText"/>
      </w:pPr>
      <w:r w:rsidRPr="00330235">
        <w:rPr>
          <w:rStyle w:val="FootnoteReference"/>
          <w:rFonts w:asciiTheme="minorHAnsi" w:hAnsiTheme="minorHAnsi" w:cstheme="minorHAnsi"/>
          <w:sz w:val="18"/>
          <w:szCs w:val="18"/>
        </w:rPr>
        <w:footnoteRef/>
      </w:r>
      <w:r w:rsidRPr="00330235">
        <w:rPr>
          <w:rFonts w:asciiTheme="minorHAnsi" w:hAnsiTheme="minorHAnsi" w:cstheme="minorHAnsi"/>
          <w:sz w:val="18"/>
          <w:szCs w:val="18"/>
        </w:rPr>
        <w:t xml:space="preserve"> </w:t>
      </w:r>
      <w:r w:rsidRPr="00330235">
        <w:rPr>
          <w:rFonts w:asciiTheme="minorHAnsi" w:hAnsiTheme="minorHAnsi" w:cstheme="minorHAnsi"/>
          <w:color w:val="231F20"/>
          <w:sz w:val="18"/>
          <w:szCs w:val="18"/>
        </w:rPr>
        <w:t>National Committee for Women (2018) Sexual Harassment in Jordan. Cited in: Management Systems International (2020) Final Report: USAID/Jordan Gender Analysis and Assessment. Amman: USAID</w:t>
      </w:r>
    </w:p>
  </w:footnote>
  <w:footnote w:id="62">
    <w:p w14:paraId="611BDB01" w14:textId="77777777" w:rsidR="0030153C" w:rsidRPr="00543A93" w:rsidRDefault="0030153C" w:rsidP="00092337">
      <w:pPr>
        <w:pStyle w:val="FootnoteText"/>
        <w:jc w:val="both"/>
        <w:rPr>
          <w:rFonts w:asciiTheme="minorHAnsi" w:hAnsiTheme="minorHAnsi" w:cstheme="minorHAnsi"/>
          <w:sz w:val="18"/>
          <w:szCs w:val="18"/>
        </w:rPr>
      </w:pPr>
      <w:r w:rsidRPr="00543A93">
        <w:rPr>
          <w:rStyle w:val="FootnoteReference"/>
          <w:rFonts w:asciiTheme="minorHAnsi" w:hAnsiTheme="minorHAnsi" w:cstheme="minorHAnsi"/>
          <w:sz w:val="18"/>
          <w:szCs w:val="18"/>
        </w:rPr>
        <w:footnoteRef/>
      </w:r>
      <w:r w:rsidRPr="00543A93">
        <w:rPr>
          <w:rFonts w:asciiTheme="minorHAnsi" w:hAnsiTheme="minorHAnsi" w:cstheme="minorHAnsi"/>
          <w:sz w:val="18"/>
          <w:szCs w:val="18"/>
        </w:rPr>
        <w:t xml:space="preserve"> </w:t>
      </w:r>
      <w:proofErr w:type="spellStart"/>
      <w:r w:rsidRPr="00543A93">
        <w:rPr>
          <w:rFonts w:asciiTheme="minorHAnsi" w:hAnsiTheme="minorHAnsi" w:cstheme="minorHAnsi"/>
          <w:color w:val="231F20"/>
          <w:sz w:val="18"/>
          <w:szCs w:val="18"/>
        </w:rPr>
        <w:t>Gausman</w:t>
      </w:r>
      <w:proofErr w:type="spellEnd"/>
      <w:r w:rsidRPr="00543A93">
        <w:rPr>
          <w:rFonts w:asciiTheme="minorHAnsi" w:hAnsiTheme="minorHAnsi" w:cstheme="minorHAnsi"/>
          <w:color w:val="231F20"/>
          <w:sz w:val="18"/>
          <w:szCs w:val="18"/>
        </w:rPr>
        <w:t xml:space="preserve"> J et al (2019) How do Jordanian and Syrian youth living in Jordan envision their sexual and reproductive health needs? BMJ Open, 9:e027266</w:t>
      </w:r>
    </w:p>
  </w:footnote>
  <w:footnote w:id="63">
    <w:p w14:paraId="04AD9114" w14:textId="77777777" w:rsidR="0030153C" w:rsidRPr="00543A93" w:rsidRDefault="0030153C" w:rsidP="00092337">
      <w:pPr>
        <w:pStyle w:val="FootnoteText"/>
        <w:jc w:val="both"/>
        <w:rPr>
          <w:rFonts w:asciiTheme="minorHAnsi" w:hAnsiTheme="minorHAnsi" w:cstheme="minorHAnsi"/>
          <w:sz w:val="18"/>
          <w:szCs w:val="18"/>
        </w:rPr>
      </w:pPr>
      <w:r w:rsidRPr="00543A93">
        <w:rPr>
          <w:rStyle w:val="FootnoteReference"/>
          <w:rFonts w:asciiTheme="minorHAnsi" w:hAnsiTheme="minorHAnsi" w:cstheme="minorHAnsi"/>
          <w:sz w:val="18"/>
          <w:szCs w:val="18"/>
        </w:rPr>
        <w:footnoteRef/>
      </w:r>
      <w:r w:rsidRPr="00543A93">
        <w:rPr>
          <w:rFonts w:asciiTheme="minorHAnsi" w:hAnsiTheme="minorHAnsi" w:cstheme="minorHAnsi"/>
          <w:sz w:val="18"/>
          <w:szCs w:val="18"/>
        </w:rPr>
        <w:t xml:space="preserve"> </w:t>
      </w:r>
      <w:r w:rsidRPr="00543A93">
        <w:rPr>
          <w:rFonts w:asciiTheme="minorHAnsi" w:hAnsiTheme="minorHAnsi" w:cstheme="minorHAnsi"/>
          <w:color w:val="231F20"/>
          <w:sz w:val="18"/>
          <w:szCs w:val="18"/>
        </w:rPr>
        <w:t>UNICEF (2020) Socio-Economic Assessment of Children and Youth in the time of COVID-19. Amman: UNICEF.</w:t>
      </w:r>
      <w:r w:rsidRPr="00543A93">
        <w:rPr>
          <w:rFonts w:asciiTheme="minorHAnsi" w:hAnsiTheme="minorHAnsi" w:cstheme="minorHAnsi"/>
          <w:color w:val="205E9E"/>
          <w:sz w:val="18"/>
          <w:szCs w:val="18"/>
        </w:rPr>
        <w:t xml:space="preserve"> </w:t>
      </w:r>
      <w:hyperlink r:id="rId21">
        <w:r w:rsidRPr="00543A93">
          <w:rPr>
            <w:rFonts w:asciiTheme="minorHAnsi" w:hAnsiTheme="minorHAnsi" w:cstheme="minorHAnsi"/>
            <w:color w:val="205E9E"/>
            <w:sz w:val="18"/>
            <w:szCs w:val="18"/>
            <w:u w:val="single"/>
          </w:rPr>
          <w:t>https://www.unicef</w:t>
        </w:r>
      </w:hyperlink>
      <w:hyperlink r:id="rId22">
        <w:r w:rsidRPr="00543A93">
          <w:rPr>
            <w:rFonts w:asciiTheme="minorHAnsi" w:hAnsiTheme="minorHAnsi" w:cstheme="minorHAnsi"/>
            <w:color w:val="205E9E"/>
            <w:sz w:val="18"/>
            <w:szCs w:val="18"/>
          </w:rPr>
          <w:t>.</w:t>
        </w:r>
      </w:hyperlink>
      <w:r w:rsidRPr="00543A93">
        <w:rPr>
          <w:rFonts w:asciiTheme="minorHAnsi" w:hAnsiTheme="minorHAnsi" w:cstheme="minorHAnsi"/>
          <w:color w:val="205E9E"/>
          <w:sz w:val="18"/>
          <w:szCs w:val="18"/>
        </w:rPr>
        <w:t xml:space="preserve"> </w:t>
      </w:r>
      <w:hyperlink r:id="rId23">
        <w:r w:rsidRPr="00543A93">
          <w:rPr>
            <w:rFonts w:asciiTheme="minorHAnsi" w:hAnsiTheme="minorHAnsi" w:cstheme="minorHAnsi"/>
            <w:color w:val="205E9E"/>
            <w:sz w:val="18"/>
            <w:szCs w:val="18"/>
            <w:u w:val="single"/>
          </w:rPr>
          <w:t>org/</w:t>
        </w:r>
        <w:proofErr w:type="spellStart"/>
        <w:r w:rsidRPr="00543A93">
          <w:rPr>
            <w:rFonts w:asciiTheme="minorHAnsi" w:hAnsiTheme="minorHAnsi" w:cstheme="minorHAnsi"/>
            <w:color w:val="205E9E"/>
            <w:sz w:val="18"/>
            <w:szCs w:val="18"/>
            <w:u w:val="single"/>
          </w:rPr>
          <w:t>jordan</w:t>
        </w:r>
        <w:proofErr w:type="spellEnd"/>
        <w:r w:rsidRPr="00543A93">
          <w:rPr>
            <w:rFonts w:asciiTheme="minorHAnsi" w:hAnsiTheme="minorHAnsi" w:cstheme="minorHAnsi"/>
            <w:color w:val="205E9E"/>
            <w:sz w:val="18"/>
            <w:szCs w:val="18"/>
            <w:u w:val="single"/>
          </w:rPr>
          <w:t>/media/3041/file/Socio%20Economic%20Assessment.pdf</w:t>
        </w:r>
      </w:hyperlink>
    </w:p>
  </w:footnote>
  <w:footnote w:id="64">
    <w:p w14:paraId="11A36C55" w14:textId="77777777" w:rsidR="0030153C" w:rsidRPr="00543A93" w:rsidRDefault="0030153C" w:rsidP="00092337">
      <w:pPr>
        <w:pStyle w:val="FootnoteText"/>
        <w:jc w:val="both"/>
        <w:rPr>
          <w:rFonts w:asciiTheme="minorHAnsi" w:hAnsiTheme="minorHAnsi" w:cstheme="minorHAnsi"/>
          <w:sz w:val="18"/>
          <w:szCs w:val="18"/>
        </w:rPr>
      </w:pPr>
      <w:r w:rsidRPr="00543A93">
        <w:rPr>
          <w:rStyle w:val="FootnoteReference"/>
          <w:rFonts w:asciiTheme="minorHAnsi" w:hAnsiTheme="minorHAnsi" w:cstheme="minorHAnsi"/>
          <w:sz w:val="18"/>
          <w:szCs w:val="18"/>
        </w:rPr>
        <w:footnoteRef/>
      </w:r>
      <w:r w:rsidRPr="00543A93">
        <w:rPr>
          <w:rFonts w:asciiTheme="minorHAnsi" w:hAnsiTheme="minorHAnsi" w:cstheme="minorHAnsi"/>
          <w:sz w:val="18"/>
          <w:szCs w:val="18"/>
        </w:rPr>
        <w:t xml:space="preserve"> </w:t>
      </w:r>
      <w:r w:rsidRPr="00543A93">
        <w:rPr>
          <w:rFonts w:asciiTheme="minorHAnsi" w:hAnsiTheme="minorHAnsi" w:cstheme="minorHAnsi"/>
          <w:color w:val="231F20"/>
          <w:sz w:val="18"/>
          <w:szCs w:val="18"/>
        </w:rPr>
        <w:t>Management Systems International (2020) Final Report: USAID/Jordan Gender Analysis and Assessment. Amman: USAID</w:t>
      </w:r>
    </w:p>
  </w:footnote>
  <w:footnote w:id="65">
    <w:p w14:paraId="457FB7F8" w14:textId="77777777" w:rsidR="0030153C" w:rsidRDefault="0030153C" w:rsidP="00092337">
      <w:pPr>
        <w:pStyle w:val="FootnoteText"/>
        <w:jc w:val="both"/>
      </w:pPr>
      <w:r w:rsidRPr="00543A93">
        <w:rPr>
          <w:rStyle w:val="FootnoteReference"/>
          <w:rFonts w:asciiTheme="minorHAnsi" w:hAnsiTheme="minorHAnsi" w:cstheme="minorHAnsi"/>
          <w:sz w:val="18"/>
          <w:szCs w:val="18"/>
        </w:rPr>
        <w:footnoteRef/>
      </w:r>
      <w:r w:rsidRPr="00543A93">
        <w:rPr>
          <w:rFonts w:asciiTheme="minorHAnsi" w:hAnsiTheme="minorHAnsi" w:cstheme="minorHAnsi"/>
          <w:sz w:val="18"/>
          <w:szCs w:val="18"/>
        </w:rPr>
        <w:t xml:space="preserve"> </w:t>
      </w:r>
      <w:proofErr w:type="spellStart"/>
      <w:r w:rsidRPr="00543A93">
        <w:rPr>
          <w:rFonts w:asciiTheme="minorHAnsi" w:hAnsiTheme="minorHAnsi" w:cstheme="minorHAnsi"/>
          <w:color w:val="231F20"/>
          <w:sz w:val="18"/>
          <w:szCs w:val="18"/>
        </w:rPr>
        <w:t>Alzyoud</w:t>
      </w:r>
      <w:proofErr w:type="spellEnd"/>
      <w:r w:rsidRPr="00543A93">
        <w:rPr>
          <w:rFonts w:asciiTheme="minorHAnsi" w:hAnsiTheme="minorHAnsi" w:cstheme="minorHAnsi"/>
          <w:color w:val="231F20"/>
          <w:sz w:val="18"/>
          <w:szCs w:val="18"/>
        </w:rPr>
        <w:t xml:space="preserve"> F et al (2018) Exposure to verbal abuse and neglect during childbirth among Jordanian women. Midwifery, 58:71-76</w:t>
      </w:r>
    </w:p>
  </w:footnote>
  <w:footnote w:id="66">
    <w:p w14:paraId="4C4C50DF" w14:textId="77777777" w:rsidR="0030153C" w:rsidRPr="00720900" w:rsidRDefault="0030153C" w:rsidP="00105D63">
      <w:pPr>
        <w:pStyle w:val="FootnoteText"/>
        <w:rPr>
          <w:rFonts w:asciiTheme="minorHAnsi" w:hAnsiTheme="minorHAnsi" w:cstheme="minorHAnsi"/>
          <w:sz w:val="18"/>
          <w:szCs w:val="18"/>
        </w:rPr>
      </w:pPr>
      <w:r w:rsidRPr="00720900">
        <w:rPr>
          <w:rStyle w:val="FootnoteReference"/>
          <w:rFonts w:asciiTheme="minorHAnsi" w:hAnsiTheme="minorHAnsi" w:cstheme="minorHAnsi"/>
          <w:sz w:val="18"/>
          <w:szCs w:val="18"/>
        </w:rPr>
        <w:footnoteRef/>
      </w:r>
      <w:r w:rsidRPr="00720900">
        <w:rPr>
          <w:rFonts w:asciiTheme="minorHAnsi" w:hAnsiTheme="minorHAnsi" w:cstheme="minorHAnsi"/>
          <w:sz w:val="18"/>
          <w:szCs w:val="18"/>
        </w:rPr>
        <w:t xml:space="preserve"> Man</w:t>
      </w:r>
      <w:r w:rsidRPr="00720900">
        <w:rPr>
          <w:rFonts w:asciiTheme="minorHAnsi" w:hAnsiTheme="minorHAnsi" w:cstheme="minorHAnsi"/>
          <w:color w:val="231F20"/>
          <w:sz w:val="18"/>
          <w:szCs w:val="18"/>
        </w:rPr>
        <w:t>agement Systems International (2020) Final Report: USAID/Jordan Gender Analysis and Assessment. Amman: USAID</w:t>
      </w:r>
    </w:p>
  </w:footnote>
  <w:footnote w:id="67">
    <w:p w14:paraId="5158D6AE" w14:textId="77777777" w:rsidR="0030153C" w:rsidRDefault="0030153C" w:rsidP="0078505E">
      <w:pPr>
        <w:pStyle w:val="FootnoteText"/>
        <w:rPr>
          <w:rtl/>
          <w:lang w:bidi="ar-JO"/>
        </w:rPr>
      </w:pPr>
      <w:r>
        <w:rPr>
          <w:rStyle w:val="FootnoteReference"/>
        </w:rPr>
        <w:footnoteRef/>
      </w:r>
      <w:r>
        <w:t xml:space="preserve"> O</w:t>
      </w:r>
      <w:r w:rsidRPr="007572FE">
        <w:rPr>
          <w:rFonts w:asciiTheme="minorHAnsi" w:hAnsiTheme="minorHAnsi" w:cstheme="minorHAnsi"/>
          <w:color w:val="231F20"/>
        </w:rPr>
        <w:t>utside the scope of this Activity, but of possible interest to the GOJ are the WHO’s Innov8 and HEAL tools for analyzing and documenting health inequalities. More information at</w:t>
      </w:r>
      <w:r w:rsidRPr="007572FE">
        <w:rPr>
          <w:rFonts w:asciiTheme="minorHAnsi" w:hAnsiTheme="minorHAnsi" w:cstheme="minorHAnsi"/>
          <w:color w:val="205E9E"/>
        </w:rPr>
        <w:t xml:space="preserve"> </w:t>
      </w:r>
      <w:r w:rsidRPr="007572FE">
        <w:rPr>
          <w:rFonts w:asciiTheme="minorHAnsi" w:hAnsiTheme="minorHAnsi" w:cstheme="minorHAnsi"/>
          <w:color w:val="205E9E"/>
          <w:u w:val="single"/>
        </w:rPr>
        <w:t>https://</w:t>
      </w:r>
      <w:hyperlink r:id="rId24">
        <w:r w:rsidRPr="007572FE">
          <w:rPr>
            <w:rFonts w:asciiTheme="minorHAnsi" w:hAnsiTheme="minorHAnsi" w:cstheme="minorHAnsi"/>
            <w:color w:val="205E9E"/>
            <w:u w:val="single"/>
          </w:rPr>
          <w:t>www.who.int/publications/i/item/9789241511391 and</w:t>
        </w:r>
      </w:hyperlink>
      <w:r w:rsidRPr="007572FE">
        <w:rPr>
          <w:rFonts w:asciiTheme="minorHAnsi" w:hAnsiTheme="minorHAnsi" w:cstheme="minorHAnsi"/>
          <w:color w:val="205E9E"/>
        </w:rPr>
        <w:t xml:space="preserve"> </w:t>
      </w:r>
      <w:r w:rsidRPr="007572FE">
        <w:rPr>
          <w:rFonts w:asciiTheme="minorHAnsi" w:hAnsiTheme="minorHAnsi" w:cstheme="minorHAnsi"/>
          <w:color w:val="205E9E"/>
          <w:u w:val="single"/>
        </w:rPr>
        <w:t>https://</w:t>
      </w:r>
      <w:hyperlink r:id="rId25">
        <w:r w:rsidRPr="007572FE">
          <w:rPr>
            <w:rFonts w:asciiTheme="minorHAnsi" w:hAnsiTheme="minorHAnsi" w:cstheme="minorHAnsi"/>
            <w:color w:val="205E9E"/>
            <w:u w:val="single"/>
          </w:rPr>
          <w:t>www.who.int/data/gho/health-equity/assessment_toolkit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44FA" w14:textId="77777777" w:rsidR="0030153C" w:rsidRDefault="00301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369D" w14:textId="77777777" w:rsidR="0030153C" w:rsidRDefault="00301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58AF" w14:textId="77777777" w:rsidR="0030153C" w:rsidRDefault="00301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782"/>
    <w:multiLevelType w:val="hybridMultilevel"/>
    <w:tmpl w:val="8EF0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469D6"/>
    <w:multiLevelType w:val="hybridMultilevel"/>
    <w:tmpl w:val="0B96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27EAD"/>
    <w:multiLevelType w:val="hybridMultilevel"/>
    <w:tmpl w:val="31D63300"/>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695" w:hanging="360"/>
      </w:pPr>
      <w:rPr>
        <w:rFonts w:ascii="Courier New" w:hAnsi="Courier New" w:cs="Courier New" w:hint="default"/>
      </w:rPr>
    </w:lvl>
    <w:lvl w:ilvl="2" w:tplc="FFFFFFFF" w:tentative="1">
      <w:start w:val="1"/>
      <w:numFmt w:val="bullet"/>
      <w:lvlText w:val=""/>
      <w:lvlJc w:val="left"/>
      <w:pPr>
        <w:ind w:left="2415" w:hanging="360"/>
      </w:pPr>
      <w:rPr>
        <w:rFonts w:ascii="Wingdings" w:hAnsi="Wingdings" w:hint="default"/>
      </w:rPr>
    </w:lvl>
    <w:lvl w:ilvl="3" w:tplc="FFFFFFFF" w:tentative="1">
      <w:start w:val="1"/>
      <w:numFmt w:val="bullet"/>
      <w:lvlText w:val=""/>
      <w:lvlJc w:val="left"/>
      <w:pPr>
        <w:ind w:left="3135" w:hanging="360"/>
      </w:pPr>
      <w:rPr>
        <w:rFonts w:ascii="Symbol" w:hAnsi="Symbol" w:hint="default"/>
      </w:rPr>
    </w:lvl>
    <w:lvl w:ilvl="4" w:tplc="FFFFFFFF" w:tentative="1">
      <w:start w:val="1"/>
      <w:numFmt w:val="bullet"/>
      <w:lvlText w:val="o"/>
      <w:lvlJc w:val="left"/>
      <w:pPr>
        <w:ind w:left="3855" w:hanging="360"/>
      </w:pPr>
      <w:rPr>
        <w:rFonts w:ascii="Courier New" w:hAnsi="Courier New" w:cs="Courier New" w:hint="default"/>
      </w:rPr>
    </w:lvl>
    <w:lvl w:ilvl="5" w:tplc="FFFFFFFF" w:tentative="1">
      <w:start w:val="1"/>
      <w:numFmt w:val="bullet"/>
      <w:lvlText w:val=""/>
      <w:lvlJc w:val="left"/>
      <w:pPr>
        <w:ind w:left="4575" w:hanging="360"/>
      </w:pPr>
      <w:rPr>
        <w:rFonts w:ascii="Wingdings" w:hAnsi="Wingdings" w:hint="default"/>
      </w:rPr>
    </w:lvl>
    <w:lvl w:ilvl="6" w:tplc="FFFFFFFF" w:tentative="1">
      <w:start w:val="1"/>
      <w:numFmt w:val="bullet"/>
      <w:lvlText w:val=""/>
      <w:lvlJc w:val="left"/>
      <w:pPr>
        <w:ind w:left="5295" w:hanging="360"/>
      </w:pPr>
      <w:rPr>
        <w:rFonts w:ascii="Symbol" w:hAnsi="Symbol" w:hint="default"/>
      </w:rPr>
    </w:lvl>
    <w:lvl w:ilvl="7" w:tplc="FFFFFFFF" w:tentative="1">
      <w:start w:val="1"/>
      <w:numFmt w:val="bullet"/>
      <w:lvlText w:val="o"/>
      <w:lvlJc w:val="left"/>
      <w:pPr>
        <w:ind w:left="6015" w:hanging="360"/>
      </w:pPr>
      <w:rPr>
        <w:rFonts w:ascii="Courier New" w:hAnsi="Courier New" w:cs="Courier New" w:hint="default"/>
      </w:rPr>
    </w:lvl>
    <w:lvl w:ilvl="8" w:tplc="FFFFFFFF" w:tentative="1">
      <w:start w:val="1"/>
      <w:numFmt w:val="bullet"/>
      <w:lvlText w:val=""/>
      <w:lvlJc w:val="left"/>
      <w:pPr>
        <w:ind w:left="6735" w:hanging="360"/>
      </w:pPr>
      <w:rPr>
        <w:rFonts w:ascii="Wingdings" w:hAnsi="Wingdings" w:hint="default"/>
      </w:rPr>
    </w:lvl>
  </w:abstractNum>
  <w:abstractNum w:abstractNumId="4" w15:restartNumberingAfterBreak="0">
    <w:nsid w:val="09C74A13"/>
    <w:multiLevelType w:val="hybridMultilevel"/>
    <w:tmpl w:val="174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0112C"/>
    <w:multiLevelType w:val="hybridMultilevel"/>
    <w:tmpl w:val="05CA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B7D69"/>
    <w:multiLevelType w:val="hybridMultilevel"/>
    <w:tmpl w:val="079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3B66B8C"/>
    <w:multiLevelType w:val="multilevel"/>
    <w:tmpl w:val="5BEC0648"/>
    <w:lvl w:ilvl="0">
      <w:start w:val="1"/>
      <w:numFmt w:val="bullet"/>
      <w:lvlText w:val=""/>
      <w:lvlJc w:val="left"/>
      <w:pPr>
        <w:ind w:left="360" w:hanging="360"/>
      </w:pPr>
      <w:rPr>
        <w:rFonts w:ascii="Symbol" w:hAnsi="Symbol" w:hint="default"/>
        <w:b w:val="0"/>
        <w:i w:val="0"/>
        <w:color w:val="231F20"/>
        <w:sz w:val="22"/>
        <w:szCs w:val="22"/>
      </w:rPr>
    </w:lvl>
    <w:lvl w:ilvl="1">
      <w:start w:val="1"/>
      <w:numFmt w:val="bullet"/>
      <w:lvlText w:val="•"/>
      <w:lvlJc w:val="left"/>
      <w:pPr>
        <w:ind w:left="997" w:hanging="270"/>
      </w:pPr>
    </w:lvl>
    <w:lvl w:ilvl="2">
      <w:start w:val="1"/>
      <w:numFmt w:val="bullet"/>
      <w:lvlText w:val="•"/>
      <w:lvlJc w:val="left"/>
      <w:pPr>
        <w:ind w:left="1455" w:hanging="270"/>
      </w:pPr>
    </w:lvl>
    <w:lvl w:ilvl="3">
      <w:start w:val="1"/>
      <w:numFmt w:val="bullet"/>
      <w:lvlText w:val="•"/>
      <w:lvlJc w:val="left"/>
      <w:pPr>
        <w:ind w:left="1913" w:hanging="270"/>
      </w:pPr>
    </w:lvl>
    <w:lvl w:ilvl="4">
      <w:start w:val="1"/>
      <w:numFmt w:val="bullet"/>
      <w:lvlText w:val="•"/>
      <w:lvlJc w:val="left"/>
      <w:pPr>
        <w:ind w:left="2371" w:hanging="270"/>
      </w:pPr>
    </w:lvl>
    <w:lvl w:ilvl="5">
      <w:start w:val="1"/>
      <w:numFmt w:val="bullet"/>
      <w:lvlText w:val="•"/>
      <w:lvlJc w:val="left"/>
      <w:pPr>
        <w:ind w:left="2829" w:hanging="270"/>
      </w:pPr>
    </w:lvl>
    <w:lvl w:ilvl="6">
      <w:start w:val="1"/>
      <w:numFmt w:val="bullet"/>
      <w:lvlText w:val="•"/>
      <w:lvlJc w:val="left"/>
      <w:pPr>
        <w:ind w:left="3287" w:hanging="270"/>
      </w:pPr>
    </w:lvl>
    <w:lvl w:ilvl="7">
      <w:start w:val="1"/>
      <w:numFmt w:val="bullet"/>
      <w:lvlText w:val="•"/>
      <w:lvlJc w:val="left"/>
      <w:pPr>
        <w:ind w:left="3745" w:hanging="270"/>
      </w:pPr>
    </w:lvl>
    <w:lvl w:ilvl="8">
      <w:start w:val="1"/>
      <w:numFmt w:val="bullet"/>
      <w:lvlText w:val="•"/>
      <w:lvlJc w:val="left"/>
      <w:pPr>
        <w:ind w:left="4203" w:hanging="270"/>
      </w:pPr>
    </w:lvl>
  </w:abstractNum>
  <w:abstractNum w:abstractNumId="9" w15:restartNumberingAfterBreak="0">
    <w:nsid w:val="14D56174"/>
    <w:multiLevelType w:val="hybridMultilevel"/>
    <w:tmpl w:val="4D08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DF5508"/>
    <w:multiLevelType w:val="multilevel"/>
    <w:tmpl w:val="C38459F4"/>
    <w:lvl w:ilvl="0">
      <w:start w:val="1"/>
      <w:numFmt w:val="decimal"/>
      <w:lvlText w:val="%1."/>
      <w:lvlJc w:val="left"/>
      <w:pPr>
        <w:ind w:left="280" w:hanging="165"/>
      </w:pPr>
      <w:rPr>
        <w:rFonts w:ascii="Calibri" w:eastAsia="Calibri" w:hAnsi="Calibri" w:cs="Calibri"/>
        <w:b w:val="0"/>
        <w:i w:val="0"/>
        <w:color w:val="231F20"/>
        <w:sz w:val="22"/>
        <w:szCs w:val="22"/>
      </w:rPr>
    </w:lvl>
    <w:lvl w:ilvl="1">
      <w:start w:val="1"/>
      <w:numFmt w:val="bullet"/>
      <w:lvlText w:val="•"/>
      <w:lvlJc w:val="left"/>
      <w:pPr>
        <w:ind w:left="792" w:hanging="165"/>
      </w:pPr>
    </w:lvl>
    <w:lvl w:ilvl="2">
      <w:start w:val="1"/>
      <w:numFmt w:val="bullet"/>
      <w:lvlText w:val="•"/>
      <w:lvlJc w:val="left"/>
      <w:pPr>
        <w:ind w:left="1304" w:hanging="165"/>
      </w:pPr>
    </w:lvl>
    <w:lvl w:ilvl="3">
      <w:start w:val="1"/>
      <w:numFmt w:val="bullet"/>
      <w:lvlText w:val="•"/>
      <w:lvlJc w:val="left"/>
      <w:pPr>
        <w:ind w:left="1816" w:hanging="165"/>
      </w:pPr>
    </w:lvl>
    <w:lvl w:ilvl="4">
      <w:start w:val="1"/>
      <w:numFmt w:val="bullet"/>
      <w:lvlText w:val="•"/>
      <w:lvlJc w:val="left"/>
      <w:pPr>
        <w:ind w:left="2328" w:hanging="165"/>
      </w:pPr>
    </w:lvl>
    <w:lvl w:ilvl="5">
      <w:start w:val="1"/>
      <w:numFmt w:val="bullet"/>
      <w:lvlText w:val="•"/>
      <w:lvlJc w:val="left"/>
      <w:pPr>
        <w:ind w:left="2840" w:hanging="165"/>
      </w:pPr>
    </w:lvl>
    <w:lvl w:ilvl="6">
      <w:start w:val="1"/>
      <w:numFmt w:val="bullet"/>
      <w:lvlText w:val="•"/>
      <w:lvlJc w:val="left"/>
      <w:pPr>
        <w:ind w:left="3352" w:hanging="165"/>
      </w:pPr>
    </w:lvl>
    <w:lvl w:ilvl="7">
      <w:start w:val="1"/>
      <w:numFmt w:val="bullet"/>
      <w:lvlText w:val="•"/>
      <w:lvlJc w:val="left"/>
      <w:pPr>
        <w:ind w:left="3864" w:hanging="165"/>
      </w:pPr>
    </w:lvl>
    <w:lvl w:ilvl="8">
      <w:start w:val="1"/>
      <w:numFmt w:val="bullet"/>
      <w:lvlText w:val="•"/>
      <w:lvlJc w:val="left"/>
      <w:pPr>
        <w:ind w:left="4376" w:hanging="165"/>
      </w:pPr>
    </w:lvl>
  </w:abstractNum>
  <w:abstractNum w:abstractNumId="11" w15:restartNumberingAfterBreak="0">
    <w:nsid w:val="1B456DFB"/>
    <w:multiLevelType w:val="hybridMultilevel"/>
    <w:tmpl w:val="0F70BCFE"/>
    <w:lvl w:ilvl="0" w:tplc="04090011">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15:restartNumberingAfterBreak="0">
    <w:nsid w:val="2475472E"/>
    <w:multiLevelType w:val="hybridMultilevel"/>
    <w:tmpl w:val="E7CABD1E"/>
    <w:lvl w:ilvl="0" w:tplc="C8A02D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B4780"/>
    <w:multiLevelType w:val="hybridMultilevel"/>
    <w:tmpl w:val="6854D5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624DA0"/>
    <w:multiLevelType w:val="multilevel"/>
    <w:tmpl w:val="0B2C0844"/>
    <w:lvl w:ilvl="0">
      <w:start w:val="1"/>
      <w:numFmt w:val="upperRoman"/>
      <w:lvlText w:val="Article %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29711BD1"/>
    <w:multiLevelType w:val="hybridMultilevel"/>
    <w:tmpl w:val="99EA0C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C4C0B"/>
    <w:multiLevelType w:val="hybridMultilevel"/>
    <w:tmpl w:val="2B40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35B9A"/>
    <w:multiLevelType w:val="multilevel"/>
    <w:tmpl w:val="C59EEDC0"/>
    <w:lvl w:ilvl="0">
      <w:start w:val="1"/>
      <w:numFmt w:val="bullet"/>
      <w:pStyle w:val="bullet"/>
      <w:lvlText w:val=""/>
      <w:lvlJc w:val="left"/>
      <w:pPr>
        <w:ind w:left="61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A5335B"/>
    <w:multiLevelType w:val="hybridMultilevel"/>
    <w:tmpl w:val="DA600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05E0"/>
    <w:multiLevelType w:val="hybridMultilevel"/>
    <w:tmpl w:val="82022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C0AAD"/>
    <w:multiLevelType w:val="multilevel"/>
    <w:tmpl w:val="A0FC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22876"/>
    <w:multiLevelType w:val="hybridMultilevel"/>
    <w:tmpl w:val="D34C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AE3024"/>
    <w:multiLevelType w:val="hybridMultilevel"/>
    <w:tmpl w:val="1B16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87F35"/>
    <w:multiLevelType w:val="hybridMultilevel"/>
    <w:tmpl w:val="E7CABD1E"/>
    <w:lvl w:ilvl="0" w:tplc="C8A02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8080E"/>
    <w:multiLevelType w:val="multilevel"/>
    <w:tmpl w:val="52726A28"/>
    <w:lvl w:ilvl="0">
      <w:start w:val="1"/>
      <w:numFmt w:val="bullet"/>
      <w:lvlText w:val="•"/>
      <w:lvlJc w:val="left"/>
      <w:pPr>
        <w:ind w:left="549" w:hanging="270"/>
      </w:pPr>
      <w:rPr>
        <w:rFonts w:ascii="Calibri" w:eastAsia="Calibri" w:hAnsi="Calibri" w:cs="Calibri"/>
        <w:b w:val="0"/>
        <w:i w:val="0"/>
        <w:color w:val="231F20"/>
        <w:sz w:val="22"/>
        <w:szCs w:val="22"/>
      </w:rPr>
    </w:lvl>
    <w:lvl w:ilvl="1">
      <w:start w:val="1"/>
      <w:numFmt w:val="bullet"/>
      <w:lvlText w:val="•"/>
      <w:lvlJc w:val="left"/>
      <w:pPr>
        <w:ind w:left="997" w:hanging="270"/>
      </w:pPr>
    </w:lvl>
    <w:lvl w:ilvl="2">
      <w:start w:val="1"/>
      <w:numFmt w:val="bullet"/>
      <w:lvlText w:val="•"/>
      <w:lvlJc w:val="left"/>
      <w:pPr>
        <w:ind w:left="1455" w:hanging="270"/>
      </w:pPr>
    </w:lvl>
    <w:lvl w:ilvl="3">
      <w:start w:val="1"/>
      <w:numFmt w:val="bullet"/>
      <w:lvlText w:val="•"/>
      <w:lvlJc w:val="left"/>
      <w:pPr>
        <w:ind w:left="1913" w:hanging="270"/>
      </w:pPr>
    </w:lvl>
    <w:lvl w:ilvl="4">
      <w:start w:val="1"/>
      <w:numFmt w:val="bullet"/>
      <w:lvlText w:val="•"/>
      <w:lvlJc w:val="left"/>
      <w:pPr>
        <w:ind w:left="2371" w:hanging="270"/>
      </w:pPr>
    </w:lvl>
    <w:lvl w:ilvl="5">
      <w:start w:val="1"/>
      <w:numFmt w:val="bullet"/>
      <w:lvlText w:val="•"/>
      <w:lvlJc w:val="left"/>
      <w:pPr>
        <w:ind w:left="2829" w:hanging="270"/>
      </w:pPr>
    </w:lvl>
    <w:lvl w:ilvl="6">
      <w:start w:val="1"/>
      <w:numFmt w:val="bullet"/>
      <w:lvlText w:val="•"/>
      <w:lvlJc w:val="left"/>
      <w:pPr>
        <w:ind w:left="3287" w:hanging="270"/>
      </w:pPr>
    </w:lvl>
    <w:lvl w:ilvl="7">
      <w:start w:val="1"/>
      <w:numFmt w:val="bullet"/>
      <w:lvlText w:val="•"/>
      <w:lvlJc w:val="left"/>
      <w:pPr>
        <w:ind w:left="3745" w:hanging="270"/>
      </w:pPr>
    </w:lvl>
    <w:lvl w:ilvl="8">
      <w:start w:val="1"/>
      <w:numFmt w:val="bullet"/>
      <w:lvlText w:val="•"/>
      <w:lvlJc w:val="left"/>
      <w:pPr>
        <w:ind w:left="4203" w:hanging="270"/>
      </w:pPr>
    </w:lvl>
  </w:abstractNum>
  <w:abstractNum w:abstractNumId="25" w15:restartNumberingAfterBreak="0">
    <w:nsid w:val="5DCD5779"/>
    <w:multiLevelType w:val="hybridMultilevel"/>
    <w:tmpl w:val="4F24A2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E0412"/>
    <w:multiLevelType w:val="hybridMultilevel"/>
    <w:tmpl w:val="D1A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B1049"/>
    <w:multiLevelType w:val="hybridMultilevel"/>
    <w:tmpl w:val="D7E06954"/>
    <w:lvl w:ilvl="0" w:tplc="4A528560">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638F6"/>
    <w:multiLevelType w:val="multilevel"/>
    <w:tmpl w:val="D31C966C"/>
    <w:lvl w:ilvl="0">
      <w:start w:val="1"/>
      <w:numFmt w:val="decimal"/>
      <w:lvlText w:val="%1."/>
      <w:lvlJc w:val="left"/>
      <w:pPr>
        <w:ind w:left="491" w:hanging="212"/>
      </w:pPr>
      <w:rPr>
        <w:rFonts w:ascii="Arial Narrow" w:eastAsia="Arial Narrow" w:hAnsi="Arial Narrow" w:cs="Arial Narrow"/>
        <w:b/>
        <w:i w:val="0"/>
        <w:color w:val="414042"/>
        <w:sz w:val="26"/>
        <w:szCs w:val="26"/>
      </w:rPr>
    </w:lvl>
    <w:lvl w:ilvl="1">
      <w:start w:val="1"/>
      <w:numFmt w:val="bullet"/>
      <w:lvlText w:val="•"/>
      <w:lvlJc w:val="left"/>
      <w:pPr>
        <w:ind w:left="966" w:hanging="212"/>
      </w:pPr>
    </w:lvl>
    <w:lvl w:ilvl="2">
      <w:start w:val="1"/>
      <w:numFmt w:val="bullet"/>
      <w:lvlText w:val="•"/>
      <w:lvlJc w:val="left"/>
      <w:pPr>
        <w:ind w:left="1432" w:hanging="212"/>
      </w:pPr>
    </w:lvl>
    <w:lvl w:ilvl="3">
      <w:start w:val="1"/>
      <w:numFmt w:val="bullet"/>
      <w:lvlText w:val="•"/>
      <w:lvlJc w:val="left"/>
      <w:pPr>
        <w:ind w:left="1899" w:hanging="211"/>
      </w:pPr>
    </w:lvl>
    <w:lvl w:ilvl="4">
      <w:start w:val="1"/>
      <w:numFmt w:val="bullet"/>
      <w:lvlText w:val="•"/>
      <w:lvlJc w:val="left"/>
      <w:pPr>
        <w:ind w:left="2365" w:hanging="212"/>
      </w:pPr>
    </w:lvl>
    <w:lvl w:ilvl="5">
      <w:start w:val="1"/>
      <w:numFmt w:val="bullet"/>
      <w:lvlText w:val="•"/>
      <w:lvlJc w:val="left"/>
      <w:pPr>
        <w:ind w:left="2831" w:hanging="211"/>
      </w:pPr>
    </w:lvl>
    <w:lvl w:ilvl="6">
      <w:start w:val="1"/>
      <w:numFmt w:val="bullet"/>
      <w:lvlText w:val="•"/>
      <w:lvlJc w:val="left"/>
      <w:pPr>
        <w:ind w:left="3297" w:hanging="212"/>
      </w:pPr>
    </w:lvl>
    <w:lvl w:ilvl="7">
      <w:start w:val="1"/>
      <w:numFmt w:val="bullet"/>
      <w:lvlText w:val="•"/>
      <w:lvlJc w:val="left"/>
      <w:pPr>
        <w:ind w:left="3764" w:hanging="212"/>
      </w:pPr>
    </w:lvl>
    <w:lvl w:ilvl="8">
      <w:start w:val="1"/>
      <w:numFmt w:val="bullet"/>
      <w:lvlText w:val="•"/>
      <w:lvlJc w:val="left"/>
      <w:pPr>
        <w:ind w:left="4230" w:hanging="212"/>
      </w:pPr>
    </w:lvl>
  </w:abstractNum>
  <w:abstractNum w:abstractNumId="30" w15:restartNumberingAfterBreak="0">
    <w:nsid w:val="6B30525A"/>
    <w:multiLevelType w:val="hybridMultilevel"/>
    <w:tmpl w:val="32207DF0"/>
    <w:lvl w:ilvl="0" w:tplc="04090003">
      <w:start w:val="1"/>
      <w:numFmt w:val="bullet"/>
      <w:lvlText w:val="o"/>
      <w:lvlJc w:val="left"/>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57148A"/>
    <w:multiLevelType w:val="hybridMultilevel"/>
    <w:tmpl w:val="652A5F26"/>
    <w:lvl w:ilvl="0" w:tplc="632E530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7C7E2F2A"/>
    <w:multiLevelType w:val="hybridMultilevel"/>
    <w:tmpl w:val="FA32E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30D7F"/>
    <w:multiLevelType w:val="hybridMultilevel"/>
    <w:tmpl w:val="D3B2019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1080" w:hanging="180"/>
      </w:pPr>
    </w:lvl>
    <w:lvl w:ilvl="6" w:tplc="FFFFFFFF" w:tentative="1">
      <w:start w:val="1"/>
      <w:numFmt w:val="decimal"/>
      <w:lvlText w:val="%7."/>
      <w:lvlJc w:val="left"/>
      <w:pPr>
        <w:ind w:left="-360" w:hanging="360"/>
      </w:pPr>
    </w:lvl>
    <w:lvl w:ilvl="7" w:tplc="FFFFFFFF" w:tentative="1">
      <w:start w:val="1"/>
      <w:numFmt w:val="lowerLetter"/>
      <w:lvlText w:val="%8."/>
      <w:lvlJc w:val="left"/>
      <w:pPr>
        <w:ind w:left="360" w:hanging="360"/>
      </w:pPr>
    </w:lvl>
    <w:lvl w:ilvl="8" w:tplc="FFFFFFFF" w:tentative="1">
      <w:start w:val="1"/>
      <w:numFmt w:val="lowerRoman"/>
      <w:lvlText w:val="%9."/>
      <w:lvlJc w:val="right"/>
      <w:pPr>
        <w:ind w:left="1080" w:hanging="180"/>
      </w:pPr>
    </w:lvl>
  </w:abstractNum>
  <w:num w:numId="1">
    <w:abstractNumId w:val="7"/>
  </w:num>
  <w:num w:numId="2">
    <w:abstractNumId w:val="26"/>
  </w:num>
  <w:num w:numId="3">
    <w:abstractNumId w:val="1"/>
  </w:num>
  <w:num w:numId="4">
    <w:abstractNumId w:val="14"/>
  </w:num>
  <w:num w:numId="5">
    <w:abstractNumId w:val="17"/>
  </w:num>
  <w:num w:numId="6">
    <w:abstractNumId w:val="2"/>
  </w:num>
  <w:num w:numId="7">
    <w:abstractNumId w:val="19"/>
  </w:num>
  <w:num w:numId="8">
    <w:abstractNumId w:val="0"/>
  </w:num>
  <w:num w:numId="9">
    <w:abstractNumId w:val="28"/>
  </w:num>
  <w:num w:numId="10">
    <w:abstractNumId w:val="25"/>
  </w:num>
  <w:num w:numId="11">
    <w:abstractNumId w:val="13"/>
  </w:num>
  <w:num w:numId="12">
    <w:abstractNumId w:val="18"/>
  </w:num>
  <w:num w:numId="13">
    <w:abstractNumId w:val="15"/>
  </w:num>
  <w:num w:numId="14">
    <w:abstractNumId w:val="32"/>
  </w:num>
  <w:num w:numId="15">
    <w:abstractNumId w:val="20"/>
  </w:num>
  <w:num w:numId="16">
    <w:abstractNumId w:val="17"/>
  </w:num>
  <w:num w:numId="17">
    <w:abstractNumId w:val="27"/>
  </w:num>
  <w:num w:numId="18">
    <w:abstractNumId w:val="4"/>
  </w:num>
  <w:num w:numId="19">
    <w:abstractNumId w:val="5"/>
  </w:num>
  <w:num w:numId="20">
    <w:abstractNumId w:val="6"/>
  </w:num>
  <w:num w:numId="21">
    <w:abstractNumId w:val="3"/>
  </w:num>
  <w:num w:numId="22">
    <w:abstractNumId w:val="21"/>
  </w:num>
  <w:num w:numId="23">
    <w:abstractNumId w:val="12"/>
  </w:num>
  <w:num w:numId="24">
    <w:abstractNumId w:val="9"/>
  </w:num>
  <w:num w:numId="25">
    <w:abstractNumId w:val="23"/>
  </w:num>
  <w:num w:numId="26">
    <w:abstractNumId w:val="33"/>
  </w:num>
  <w:num w:numId="27">
    <w:abstractNumId w:val="30"/>
  </w:num>
  <w:num w:numId="28">
    <w:abstractNumId w:val="10"/>
  </w:num>
  <w:num w:numId="29">
    <w:abstractNumId w:val="16"/>
  </w:num>
  <w:num w:numId="30">
    <w:abstractNumId w:val="29"/>
  </w:num>
  <w:num w:numId="31">
    <w:abstractNumId w:val="24"/>
  </w:num>
  <w:num w:numId="32">
    <w:abstractNumId w:val="22"/>
  </w:num>
  <w:num w:numId="33">
    <w:abstractNumId w:val="8"/>
  </w:num>
  <w:num w:numId="34">
    <w:abstractNumId w:val="11"/>
  </w:num>
  <w:num w:numId="3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noPunctuationKerning/>
  <w:characterSpacingControl w:val="doNotCompress"/>
  <w:hdrShapeDefaults>
    <o:shapedefaults v:ext="edit" spidmax="4097">
      <o:colormru v:ext="edit" colors="#002a6c,#6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czNTUyMDWztDBR0lEKTi0uzszPAykwqgUASTdUsSwAAAA="/>
  </w:docVars>
  <w:rsids>
    <w:rsidRoot w:val="00D46CAD"/>
    <w:rsid w:val="00000A8D"/>
    <w:rsid w:val="00000C89"/>
    <w:rsid w:val="00000E4F"/>
    <w:rsid w:val="00001484"/>
    <w:rsid w:val="00001661"/>
    <w:rsid w:val="000017D8"/>
    <w:rsid w:val="00001E27"/>
    <w:rsid w:val="00002A90"/>
    <w:rsid w:val="0000331B"/>
    <w:rsid w:val="00003DFF"/>
    <w:rsid w:val="00003FB7"/>
    <w:rsid w:val="000041E6"/>
    <w:rsid w:val="0000485D"/>
    <w:rsid w:val="00004E13"/>
    <w:rsid w:val="00005501"/>
    <w:rsid w:val="00005CBA"/>
    <w:rsid w:val="00005D24"/>
    <w:rsid w:val="00007832"/>
    <w:rsid w:val="0001051A"/>
    <w:rsid w:val="00010852"/>
    <w:rsid w:val="000124C2"/>
    <w:rsid w:val="00012CFD"/>
    <w:rsid w:val="00013001"/>
    <w:rsid w:val="00013704"/>
    <w:rsid w:val="00013BDD"/>
    <w:rsid w:val="00013DC0"/>
    <w:rsid w:val="000166AC"/>
    <w:rsid w:val="000207C8"/>
    <w:rsid w:val="00020CD7"/>
    <w:rsid w:val="0002122A"/>
    <w:rsid w:val="00021509"/>
    <w:rsid w:val="0002169D"/>
    <w:rsid w:val="00023109"/>
    <w:rsid w:val="000236FD"/>
    <w:rsid w:val="00023ED5"/>
    <w:rsid w:val="00024717"/>
    <w:rsid w:val="00024E98"/>
    <w:rsid w:val="0002565F"/>
    <w:rsid w:val="00025EF0"/>
    <w:rsid w:val="00025FF6"/>
    <w:rsid w:val="000264D7"/>
    <w:rsid w:val="0002664C"/>
    <w:rsid w:val="000267DD"/>
    <w:rsid w:val="000269E9"/>
    <w:rsid w:val="00026A7A"/>
    <w:rsid w:val="00027566"/>
    <w:rsid w:val="0002791B"/>
    <w:rsid w:val="00030840"/>
    <w:rsid w:val="00030EFD"/>
    <w:rsid w:val="00031C0A"/>
    <w:rsid w:val="000320E8"/>
    <w:rsid w:val="00033610"/>
    <w:rsid w:val="00033C79"/>
    <w:rsid w:val="00035CE3"/>
    <w:rsid w:val="000365C3"/>
    <w:rsid w:val="00036E0E"/>
    <w:rsid w:val="00037517"/>
    <w:rsid w:val="00040963"/>
    <w:rsid w:val="00041585"/>
    <w:rsid w:val="00042873"/>
    <w:rsid w:val="00042881"/>
    <w:rsid w:val="00042B78"/>
    <w:rsid w:val="00042CC6"/>
    <w:rsid w:val="000430FA"/>
    <w:rsid w:val="000432BB"/>
    <w:rsid w:val="000439ED"/>
    <w:rsid w:val="00043D1A"/>
    <w:rsid w:val="00044095"/>
    <w:rsid w:val="00044321"/>
    <w:rsid w:val="00044D62"/>
    <w:rsid w:val="000451B2"/>
    <w:rsid w:val="00045342"/>
    <w:rsid w:val="00045E83"/>
    <w:rsid w:val="00046B83"/>
    <w:rsid w:val="000477E1"/>
    <w:rsid w:val="000505E4"/>
    <w:rsid w:val="00050AFC"/>
    <w:rsid w:val="00051A04"/>
    <w:rsid w:val="00051C74"/>
    <w:rsid w:val="00051CA9"/>
    <w:rsid w:val="00051FF0"/>
    <w:rsid w:val="000527CE"/>
    <w:rsid w:val="00052BD4"/>
    <w:rsid w:val="00052E5A"/>
    <w:rsid w:val="00053704"/>
    <w:rsid w:val="00054C78"/>
    <w:rsid w:val="00054CEC"/>
    <w:rsid w:val="00054ED2"/>
    <w:rsid w:val="000551E4"/>
    <w:rsid w:val="0005597A"/>
    <w:rsid w:val="000560D0"/>
    <w:rsid w:val="0005650D"/>
    <w:rsid w:val="0005662C"/>
    <w:rsid w:val="00056C66"/>
    <w:rsid w:val="00057116"/>
    <w:rsid w:val="00057739"/>
    <w:rsid w:val="00057BE3"/>
    <w:rsid w:val="000604E6"/>
    <w:rsid w:val="000606D4"/>
    <w:rsid w:val="00060FEC"/>
    <w:rsid w:val="0006166C"/>
    <w:rsid w:val="0006201C"/>
    <w:rsid w:val="0006243A"/>
    <w:rsid w:val="00062655"/>
    <w:rsid w:val="00062860"/>
    <w:rsid w:val="00062884"/>
    <w:rsid w:val="000629EA"/>
    <w:rsid w:val="00062D14"/>
    <w:rsid w:val="000638E0"/>
    <w:rsid w:val="000638F2"/>
    <w:rsid w:val="000644B7"/>
    <w:rsid w:val="00065D14"/>
    <w:rsid w:val="00065FAC"/>
    <w:rsid w:val="00066E08"/>
    <w:rsid w:val="00066E09"/>
    <w:rsid w:val="000677EF"/>
    <w:rsid w:val="00067A43"/>
    <w:rsid w:val="00067A96"/>
    <w:rsid w:val="00067AEF"/>
    <w:rsid w:val="00067F77"/>
    <w:rsid w:val="00070D80"/>
    <w:rsid w:val="0007211F"/>
    <w:rsid w:val="00072627"/>
    <w:rsid w:val="00072BE3"/>
    <w:rsid w:val="00073CBB"/>
    <w:rsid w:val="00073F64"/>
    <w:rsid w:val="000744A8"/>
    <w:rsid w:val="0007466D"/>
    <w:rsid w:val="00074DE7"/>
    <w:rsid w:val="00075B8E"/>
    <w:rsid w:val="000763F8"/>
    <w:rsid w:val="00076F1D"/>
    <w:rsid w:val="00077C8F"/>
    <w:rsid w:val="00080892"/>
    <w:rsid w:val="000813FA"/>
    <w:rsid w:val="00081B67"/>
    <w:rsid w:val="00081C02"/>
    <w:rsid w:val="00082A24"/>
    <w:rsid w:val="00083B83"/>
    <w:rsid w:val="00084465"/>
    <w:rsid w:val="0008460F"/>
    <w:rsid w:val="0008465F"/>
    <w:rsid w:val="00084ABD"/>
    <w:rsid w:val="00084AD2"/>
    <w:rsid w:val="00084B58"/>
    <w:rsid w:val="00086126"/>
    <w:rsid w:val="00086701"/>
    <w:rsid w:val="00086B1E"/>
    <w:rsid w:val="000872E2"/>
    <w:rsid w:val="00090D40"/>
    <w:rsid w:val="00090DEF"/>
    <w:rsid w:val="00092337"/>
    <w:rsid w:val="0009245E"/>
    <w:rsid w:val="00092AEC"/>
    <w:rsid w:val="00092FFC"/>
    <w:rsid w:val="00093653"/>
    <w:rsid w:val="00094C48"/>
    <w:rsid w:val="00096093"/>
    <w:rsid w:val="000978CD"/>
    <w:rsid w:val="00097A11"/>
    <w:rsid w:val="00097C81"/>
    <w:rsid w:val="000A185E"/>
    <w:rsid w:val="000A1B28"/>
    <w:rsid w:val="000A230B"/>
    <w:rsid w:val="000A3C7C"/>
    <w:rsid w:val="000A3D1F"/>
    <w:rsid w:val="000A4CE8"/>
    <w:rsid w:val="000A5E27"/>
    <w:rsid w:val="000A6822"/>
    <w:rsid w:val="000A694C"/>
    <w:rsid w:val="000A708F"/>
    <w:rsid w:val="000A7F26"/>
    <w:rsid w:val="000B0A4D"/>
    <w:rsid w:val="000B11E5"/>
    <w:rsid w:val="000B1990"/>
    <w:rsid w:val="000B1AC6"/>
    <w:rsid w:val="000B1B39"/>
    <w:rsid w:val="000B3D2A"/>
    <w:rsid w:val="000B40A3"/>
    <w:rsid w:val="000B4ED4"/>
    <w:rsid w:val="000B53C5"/>
    <w:rsid w:val="000B6069"/>
    <w:rsid w:val="000B6200"/>
    <w:rsid w:val="000B6615"/>
    <w:rsid w:val="000B6639"/>
    <w:rsid w:val="000B6ADB"/>
    <w:rsid w:val="000C0339"/>
    <w:rsid w:val="000C0891"/>
    <w:rsid w:val="000C1080"/>
    <w:rsid w:val="000C1362"/>
    <w:rsid w:val="000C19C8"/>
    <w:rsid w:val="000C26D1"/>
    <w:rsid w:val="000C2BBF"/>
    <w:rsid w:val="000C2E74"/>
    <w:rsid w:val="000C31F1"/>
    <w:rsid w:val="000C4530"/>
    <w:rsid w:val="000C4B2F"/>
    <w:rsid w:val="000C4F02"/>
    <w:rsid w:val="000C6017"/>
    <w:rsid w:val="000C6BA1"/>
    <w:rsid w:val="000D003A"/>
    <w:rsid w:val="000D0749"/>
    <w:rsid w:val="000D0F03"/>
    <w:rsid w:val="000D15D0"/>
    <w:rsid w:val="000D19B5"/>
    <w:rsid w:val="000D1BA6"/>
    <w:rsid w:val="000D1E93"/>
    <w:rsid w:val="000D204E"/>
    <w:rsid w:val="000D396F"/>
    <w:rsid w:val="000D3FF7"/>
    <w:rsid w:val="000D47E7"/>
    <w:rsid w:val="000D4A68"/>
    <w:rsid w:val="000D53D7"/>
    <w:rsid w:val="000D6428"/>
    <w:rsid w:val="000D7D33"/>
    <w:rsid w:val="000E1859"/>
    <w:rsid w:val="000E1F5A"/>
    <w:rsid w:val="000E2980"/>
    <w:rsid w:val="000E2C98"/>
    <w:rsid w:val="000E3011"/>
    <w:rsid w:val="000E3693"/>
    <w:rsid w:val="000E3952"/>
    <w:rsid w:val="000E45DF"/>
    <w:rsid w:val="000E48EC"/>
    <w:rsid w:val="000E50B1"/>
    <w:rsid w:val="000E54E8"/>
    <w:rsid w:val="000E5A2F"/>
    <w:rsid w:val="000E6A2D"/>
    <w:rsid w:val="000E73B6"/>
    <w:rsid w:val="000E74D2"/>
    <w:rsid w:val="000F0EE3"/>
    <w:rsid w:val="000F1752"/>
    <w:rsid w:val="000F1873"/>
    <w:rsid w:val="000F256F"/>
    <w:rsid w:val="000F297D"/>
    <w:rsid w:val="000F3282"/>
    <w:rsid w:val="000F33E3"/>
    <w:rsid w:val="000F451B"/>
    <w:rsid w:val="000F5938"/>
    <w:rsid w:val="000F5FAD"/>
    <w:rsid w:val="000F71B6"/>
    <w:rsid w:val="000F7344"/>
    <w:rsid w:val="00100117"/>
    <w:rsid w:val="00100194"/>
    <w:rsid w:val="00100CF3"/>
    <w:rsid w:val="00101366"/>
    <w:rsid w:val="0010272B"/>
    <w:rsid w:val="00102B68"/>
    <w:rsid w:val="00103241"/>
    <w:rsid w:val="001037DA"/>
    <w:rsid w:val="0010394B"/>
    <w:rsid w:val="001048C9"/>
    <w:rsid w:val="00104D59"/>
    <w:rsid w:val="0010529D"/>
    <w:rsid w:val="0010531B"/>
    <w:rsid w:val="00105D63"/>
    <w:rsid w:val="001068C3"/>
    <w:rsid w:val="00107701"/>
    <w:rsid w:val="0011085F"/>
    <w:rsid w:val="00111C02"/>
    <w:rsid w:val="00112DCB"/>
    <w:rsid w:val="00113078"/>
    <w:rsid w:val="001131C4"/>
    <w:rsid w:val="00113735"/>
    <w:rsid w:val="00113F54"/>
    <w:rsid w:val="00114870"/>
    <w:rsid w:val="00115447"/>
    <w:rsid w:val="00117AC5"/>
    <w:rsid w:val="00117BB2"/>
    <w:rsid w:val="00117CBE"/>
    <w:rsid w:val="001202F3"/>
    <w:rsid w:val="00121200"/>
    <w:rsid w:val="001215FC"/>
    <w:rsid w:val="00121D4F"/>
    <w:rsid w:val="001227DE"/>
    <w:rsid w:val="001230DC"/>
    <w:rsid w:val="001249D1"/>
    <w:rsid w:val="00124F81"/>
    <w:rsid w:val="00125374"/>
    <w:rsid w:val="001253E0"/>
    <w:rsid w:val="00125644"/>
    <w:rsid w:val="0012582E"/>
    <w:rsid w:val="00125E47"/>
    <w:rsid w:val="00126813"/>
    <w:rsid w:val="001271DF"/>
    <w:rsid w:val="001272BB"/>
    <w:rsid w:val="0012730E"/>
    <w:rsid w:val="00127EAF"/>
    <w:rsid w:val="00131312"/>
    <w:rsid w:val="00131435"/>
    <w:rsid w:val="00131FAD"/>
    <w:rsid w:val="00132957"/>
    <w:rsid w:val="00132A7E"/>
    <w:rsid w:val="0013324B"/>
    <w:rsid w:val="00134263"/>
    <w:rsid w:val="001346CA"/>
    <w:rsid w:val="001348AF"/>
    <w:rsid w:val="00135CD5"/>
    <w:rsid w:val="00136977"/>
    <w:rsid w:val="00136A5F"/>
    <w:rsid w:val="00140306"/>
    <w:rsid w:val="00140CDB"/>
    <w:rsid w:val="00140D65"/>
    <w:rsid w:val="0014103C"/>
    <w:rsid w:val="00141AAF"/>
    <w:rsid w:val="001432C8"/>
    <w:rsid w:val="001434A6"/>
    <w:rsid w:val="00143B1A"/>
    <w:rsid w:val="00143E8D"/>
    <w:rsid w:val="001440AD"/>
    <w:rsid w:val="001444F9"/>
    <w:rsid w:val="00145CB7"/>
    <w:rsid w:val="0014616D"/>
    <w:rsid w:val="00146629"/>
    <w:rsid w:val="00146AD6"/>
    <w:rsid w:val="00147426"/>
    <w:rsid w:val="001479A0"/>
    <w:rsid w:val="00147D40"/>
    <w:rsid w:val="00147E2F"/>
    <w:rsid w:val="001500BC"/>
    <w:rsid w:val="00150622"/>
    <w:rsid w:val="00151056"/>
    <w:rsid w:val="001514CD"/>
    <w:rsid w:val="0015189D"/>
    <w:rsid w:val="00151D67"/>
    <w:rsid w:val="00151E4E"/>
    <w:rsid w:val="00151EF0"/>
    <w:rsid w:val="00152EC7"/>
    <w:rsid w:val="0015331B"/>
    <w:rsid w:val="00153616"/>
    <w:rsid w:val="001545F9"/>
    <w:rsid w:val="00154889"/>
    <w:rsid w:val="001548B9"/>
    <w:rsid w:val="001551E7"/>
    <w:rsid w:val="001558AD"/>
    <w:rsid w:val="00155E99"/>
    <w:rsid w:val="001576DC"/>
    <w:rsid w:val="00157786"/>
    <w:rsid w:val="0016007E"/>
    <w:rsid w:val="001607E5"/>
    <w:rsid w:val="001618A0"/>
    <w:rsid w:val="001619ED"/>
    <w:rsid w:val="00162185"/>
    <w:rsid w:val="00162AEC"/>
    <w:rsid w:val="00163F22"/>
    <w:rsid w:val="001656C0"/>
    <w:rsid w:val="00165A99"/>
    <w:rsid w:val="00166527"/>
    <w:rsid w:val="00166F56"/>
    <w:rsid w:val="001673AA"/>
    <w:rsid w:val="00167B84"/>
    <w:rsid w:val="001715D2"/>
    <w:rsid w:val="001719CE"/>
    <w:rsid w:val="00171F41"/>
    <w:rsid w:val="00172BF5"/>
    <w:rsid w:val="001731F5"/>
    <w:rsid w:val="0017321C"/>
    <w:rsid w:val="001748AA"/>
    <w:rsid w:val="00174BEB"/>
    <w:rsid w:val="001761F6"/>
    <w:rsid w:val="001762D0"/>
    <w:rsid w:val="00176792"/>
    <w:rsid w:val="00177CE1"/>
    <w:rsid w:val="00177D10"/>
    <w:rsid w:val="00180732"/>
    <w:rsid w:val="00180E53"/>
    <w:rsid w:val="00181281"/>
    <w:rsid w:val="00181792"/>
    <w:rsid w:val="0018230D"/>
    <w:rsid w:val="00182B8D"/>
    <w:rsid w:val="001833B9"/>
    <w:rsid w:val="001835C5"/>
    <w:rsid w:val="00183D8A"/>
    <w:rsid w:val="00184801"/>
    <w:rsid w:val="001850EE"/>
    <w:rsid w:val="00185A7A"/>
    <w:rsid w:val="0018647F"/>
    <w:rsid w:val="0018785D"/>
    <w:rsid w:val="00190074"/>
    <w:rsid w:val="00191EDA"/>
    <w:rsid w:val="001932CA"/>
    <w:rsid w:val="00194065"/>
    <w:rsid w:val="001942F6"/>
    <w:rsid w:val="00194708"/>
    <w:rsid w:val="00194B3A"/>
    <w:rsid w:val="00194BFA"/>
    <w:rsid w:val="001953E0"/>
    <w:rsid w:val="0019548C"/>
    <w:rsid w:val="001957B1"/>
    <w:rsid w:val="0019638C"/>
    <w:rsid w:val="0019650F"/>
    <w:rsid w:val="00196E20"/>
    <w:rsid w:val="00196E8F"/>
    <w:rsid w:val="00197224"/>
    <w:rsid w:val="0019767B"/>
    <w:rsid w:val="00197F69"/>
    <w:rsid w:val="001A04FF"/>
    <w:rsid w:val="001A0521"/>
    <w:rsid w:val="001A1C37"/>
    <w:rsid w:val="001A1EE0"/>
    <w:rsid w:val="001A24B3"/>
    <w:rsid w:val="001A6E06"/>
    <w:rsid w:val="001A733F"/>
    <w:rsid w:val="001A7A74"/>
    <w:rsid w:val="001B010A"/>
    <w:rsid w:val="001B03A7"/>
    <w:rsid w:val="001B0895"/>
    <w:rsid w:val="001B0BEB"/>
    <w:rsid w:val="001B1D94"/>
    <w:rsid w:val="001B2004"/>
    <w:rsid w:val="001B21C1"/>
    <w:rsid w:val="001B24CC"/>
    <w:rsid w:val="001B2C90"/>
    <w:rsid w:val="001B2CC0"/>
    <w:rsid w:val="001B3720"/>
    <w:rsid w:val="001B39E1"/>
    <w:rsid w:val="001B3DFA"/>
    <w:rsid w:val="001B4F31"/>
    <w:rsid w:val="001B51A2"/>
    <w:rsid w:val="001B6033"/>
    <w:rsid w:val="001B6069"/>
    <w:rsid w:val="001B6864"/>
    <w:rsid w:val="001B7043"/>
    <w:rsid w:val="001B7D09"/>
    <w:rsid w:val="001B7DCB"/>
    <w:rsid w:val="001C1018"/>
    <w:rsid w:val="001C1087"/>
    <w:rsid w:val="001C25D6"/>
    <w:rsid w:val="001C2D39"/>
    <w:rsid w:val="001C2E38"/>
    <w:rsid w:val="001C3E02"/>
    <w:rsid w:val="001C42E0"/>
    <w:rsid w:val="001C498F"/>
    <w:rsid w:val="001C4DF0"/>
    <w:rsid w:val="001C5072"/>
    <w:rsid w:val="001C5372"/>
    <w:rsid w:val="001C540B"/>
    <w:rsid w:val="001C55DF"/>
    <w:rsid w:val="001C59D8"/>
    <w:rsid w:val="001C5A72"/>
    <w:rsid w:val="001C5EB5"/>
    <w:rsid w:val="001C6C65"/>
    <w:rsid w:val="001C75E8"/>
    <w:rsid w:val="001D08DF"/>
    <w:rsid w:val="001D12B3"/>
    <w:rsid w:val="001D16E7"/>
    <w:rsid w:val="001D19E9"/>
    <w:rsid w:val="001D219D"/>
    <w:rsid w:val="001D31CD"/>
    <w:rsid w:val="001D448E"/>
    <w:rsid w:val="001D45CD"/>
    <w:rsid w:val="001D49A1"/>
    <w:rsid w:val="001D4F51"/>
    <w:rsid w:val="001D51F8"/>
    <w:rsid w:val="001D5830"/>
    <w:rsid w:val="001D5915"/>
    <w:rsid w:val="001D5DA0"/>
    <w:rsid w:val="001D5FF9"/>
    <w:rsid w:val="001D6229"/>
    <w:rsid w:val="001D6353"/>
    <w:rsid w:val="001D751F"/>
    <w:rsid w:val="001D7893"/>
    <w:rsid w:val="001D7E41"/>
    <w:rsid w:val="001E0363"/>
    <w:rsid w:val="001E1263"/>
    <w:rsid w:val="001E31AF"/>
    <w:rsid w:val="001E329A"/>
    <w:rsid w:val="001E3A2A"/>
    <w:rsid w:val="001E442E"/>
    <w:rsid w:val="001E4F8E"/>
    <w:rsid w:val="001E511B"/>
    <w:rsid w:val="001E567A"/>
    <w:rsid w:val="001E5974"/>
    <w:rsid w:val="001E6EC5"/>
    <w:rsid w:val="001E7604"/>
    <w:rsid w:val="001E7643"/>
    <w:rsid w:val="001E76ED"/>
    <w:rsid w:val="001F0245"/>
    <w:rsid w:val="001F059F"/>
    <w:rsid w:val="001F07E3"/>
    <w:rsid w:val="001F0AC7"/>
    <w:rsid w:val="001F0AE7"/>
    <w:rsid w:val="001F1245"/>
    <w:rsid w:val="001F17B4"/>
    <w:rsid w:val="001F336D"/>
    <w:rsid w:val="001F3982"/>
    <w:rsid w:val="001F4C77"/>
    <w:rsid w:val="001F4F53"/>
    <w:rsid w:val="001F531F"/>
    <w:rsid w:val="001F535D"/>
    <w:rsid w:val="001F6F94"/>
    <w:rsid w:val="001F7677"/>
    <w:rsid w:val="001F777E"/>
    <w:rsid w:val="001F7B9A"/>
    <w:rsid w:val="0020085B"/>
    <w:rsid w:val="00200AFF"/>
    <w:rsid w:val="00200CCC"/>
    <w:rsid w:val="002012A4"/>
    <w:rsid w:val="00201CBB"/>
    <w:rsid w:val="002021A4"/>
    <w:rsid w:val="002023A7"/>
    <w:rsid w:val="00202D45"/>
    <w:rsid w:val="00202F4D"/>
    <w:rsid w:val="00203059"/>
    <w:rsid w:val="00203123"/>
    <w:rsid w:val="0020493E"/>
    <w:rsid w:val="00205329"/>
    <w:rsid w:val="002055E0"/>
    <w:rsid w:val="002066BA"/>
    <w:rsid w:val="00206CAA"/>
    <w:rsid w:val="00210926"/>
    <w:rsid w:val="00210CA4"/>
    <w:rsid w:val="002112E5"/>
    <w:rsid w:val="002126F9"/>
    <w:rsid w:val="00212C38"/>
    <w:rsid w:val="00213417"/>
    <w:rsid w:val="00215881"/>
    <w:rsid w:val="00215A31"/>
    <w:rsid w:val="002167B3"/>
    <w:rsid w:val="00216BBB"/>
    <w:rsid w:val="002170EF"/>
    <w:rsid w:val="002174CF"/>
    <w:rsid w:val="00220820"/>
    <w:rsid w:val="00221576"/>
    <w:rsid w:val="00221CD0"/>
    <w:rsid w:val="0022255B"/>
    <w:rsid w:val="0022257E"/>
    <w:rsid w:val="00223670"/>
    <w:rsid w:val="00223A4A"/>
    <w:rsid w:val="00223FBE"/>
    <w:rsid w:val="002243BA"/>
    <w:rsid w:val="00224646"/>
    <w:rsid w:val="0022480F"/>
    <w:rsid w:val="0022576D"/>
    <w:rsid w:val="00225F66"/>
    <w:rsid w:val="00225FA7"/>
    <w:rsid w:val="0022631B"/>
    <w:rsid w:val="00226374"/>
    <w:rsid w:val="00226B46"/>
    <w:rsid w:val="00227081"/>
    <w:rsid w:val="0022793C"/>
    <w:rsid w:val="002308BE"/>
    <w:rsid w:val="00231665"/>
    <w:rsid w:val="00231A5E"/>
    <w:rsid w:val="0023208F"/>
    <w:rsid w:val="00233690"/>
    <w:rsid w:val="00233926"/>
    <w:rsid w:val="002354BC"/>
    <w:rsid w:val="002356ED"/>
    <w:rsid w:val="0023598E"/>
    <w:rsid w:val="00235B32"/>
    <w:rsid w:val="00235B6F"/>
    <w:rsid w:val="00235DAD"/>
    <w:rsid w:val="00236ACE"/>
    <w:rsid w:val="00236E29"/>
    <w:rsid w:val="00236E7C"/>
    <w:rsid w:val="00237311"/>
    <w:rsid w:val="00237849"/>
    <w:rsid w:val="0024013A"/>
    <w:rsid w:val="00240FCC"/>
    <w:rsid w:val="00241158"/>
    <w:rsid w:val="00241228"/>
    <w:rsid w:val="00241BF2"/>
    <w:rsid w:val="0024228C"/>
    <w:rsid w:val="00242574"/>
    <w:rsid w:val="00242586"/>
    <w:rsid w:val="00242C20"/>
    <w:rsid w:val="00242D78"/>
    <w:rsid w:val="00243C42"/>
    <w:rsid w:val="00243E9B"/>
    <w:rsid w:val="00244150"/>
    <w:rsid w:val="0024442E"/>
    <w:rsid w:val="0025158D"/>
    <w:rsid w:val="002515AF"/>
    <w:rsid w:val="0025192A"/>
    <w:rsid w:val="002537A0"/>
    <w:rsid w:val="0025409F"/>
    <w:rsid w:val="002551A9"/>
    <w:rsid w:val="00255C5C"/>
    <w:rsid w:val="00256558"/>
    <w:rsid w:val="00256AA0"/>
    <w:rsid w:val="00256BFA"/>
    <w:rsid w:val="00256CB0"/>
    <w:rsid w:val="00256D8F"/>
    <w:rsid w:val="00256E61"/>
    <w:rsid w:val="0025722C"/>
    <w:rsid w:val="002578AD"/>
    <w:rsid w:val="002579F3"/>
    <w:rsid w:val="002605C8"/>
    <w:rsid w:val="00260FD7"/>
    <w:rsid w:val="00261035"/>
    <w:rsid w:val="002614AC"/>
    <w:rsid w:val="00262054"/>
    <w:rsid w:val="0026295D"/>
    <w:rsid w:val="002632B1"/>
    <w:rsid w:val="0026353E"/>
    <w:rsid w:val="002657D3"/>
    <w:rsid w:val="002661AB"/>
    <w:rsid w:val="002669EA"/>
    <w:rsid w:val="002672CD"/>
    <w:rsid w:val="00267B20"/>
    <w:rsid w:val="00270B20"/>
    <w:rsid w:val="00271800"/>
    <w:rsid w:val="00271F14"/>
    <w:rsid w:val="00272728"/>
    <w:rsid w:val="00272C61"/>
    <w:rsid w:val="00272CD3"/>
    <w:rsid w:val="00273329"/>
    <w:rsid w:val="002737D6"/>
    <w:rsid w:val="002738D5"/>
    <w:rsid w:val="00274A20"/>
    <w:rsid w:val="0027515B"/>
    <w:rsid w:val="002754C8"/>
    <w:rsid w:val="0027554D"/>
    <w:rsid w:val="002756D2"/>
    <w:rsid w:val="00275DDB"/>
    <w:rsid w:val="002761FA"/>
    <w:rsid w:val="0027692C"/>
    <w:rsid w:val="00276FCF"/>
    <w:rsid w:val="00277082"/>
    <w:rsid w:val="00277FEF"/>
    <w:rsid w:val="0028057F"/>
    <w:rsid w:val="00281474"/>
    <w:rsid w:val="002815EB"/>
    <w:rsid w:val="00281A94"/>
    <w:rsid w:val="00282499"/>
    <w:rsid w:val="002824DF"/>
    <w:rsid w:val="00282812"/>
    <w:rsid w:val="00282985"/>
    <w:rsid w:val="00282B87"/>
    <w:rsid w:val="00283950"/>
    <w:rsid w:val="00284ABA"/>
    <w:rsid w:val="00286FBE"/>
    <w:rsid w:val="00287313"/>
    <w:rsid w:val="002901EE"/>
    <w:rsid w:val="0029132D"/>
    <w:rsid w:val="00292E13"/>
    <w:rsid w:val="00292E5A"/>
    <w:rsid w:val="00294A7E"/>
    <w:rsid w:val="00294AD8"/>
    <w:rsid w:val="00295F44"/>
    <w:rsid w:val="002968F0"/>
    <w:rsid w:val="00296FD1"/>
    <w:rsid w:val="0029724B"/>
    <w:rsid w:val="002973C7"/>
    <w:rsid w:val="0029783B"/>
    <w:rsid w:val="00297A5B"/>
    <w:rsid w:val="002A0FC9"/>
    <w:rsid w:val="002A194A"/>
    <w:rsid w:val="002A1E71"/>
    <w:rsid w:val="002A32D2"/>
    <w:rsid w:val="002A3FF2"/>
    <w:rsid w:val="002A40B7"/>
    <w:rsid w:val="002A41F8"/>
    <w:rsid w:val="002A49B1"/>
    <w:rsid w:val="002A5BEB"/>
    <w:rsid w:val="002A6617"/>
    <w:rsid w:val="002A66C3"/>
    <w:rsid w:val="002A7DDB"/>
    <w:rsid w:val="002B0ACA"/>
    <w:rsid w:val="002B12D6"/>
    <w:rsid w:val="002B1E7C"/>
    <w:rsid w:val="002B290C"/>
    <w:rsid w:val="002B29E7"/>
    <w:rsid w:val="002B2D36"/>
    <w:rsid w:val="002B32D1"/>
    <w:rsid w:val="002B35AC"/>
    <w:rsid w:val="002B3658"/>
    <w:rsid w:val="002B4867"/>
    <w:rsid w:val="002B489A"/>
    <w:rsid w:val="002B4A9A"/>
    <w:rsid w:val="002B4DCE"/>
    <w:rsid w:val="002B5314"/>
    <w:rsid w:val="002B632A"/>
    <w:rsid w:val="002B6915"/>
    <w:rsid w:val="002B725F"/>
    <w:rsid w:val="002B73B2"/>
    <w:rsid w:val="002B76A8"/>
    <w:rsid w:val="002B77A7"/>
    <w:rsid w:val="002B7887"/>
    <w:rsid w:val="002B78AE"/>
    <w:rsid w:val="002C0DE3"/>
    <w:rsid w:val="002C0EE2"/>
    <w:rsid w:val="002C1491"/>
    <w:rsid w:val="002C1CE3"/>
    <w:rsid w:val="002C284B"/>
    <w:rsid w:val="002C2DA2"/>
    <w:rsid w:val="002C3C75"/>
    <w:rsid w:val="002C48A4"/>
    <w:rsid w:val="002C5B46"/>
    <w:rsid w:val="002C5E51"/>
    <w:rsid w:val="002C6759"/>
    <w:rsid w:val="002C6872"/>
    <w:rsid w:val="002C6E41"/>
    <w:rsid w:val="002C71B0"/>
    <w:rsid w:val="002C7399"/>
    <w:rsid w:val="002C7809"/>
    <w:rsid w:val="002D00C6"/>
    <w:rsid w:val="002D058D"/>
    <w:rsid w:val="002D0A8F"/>
    <w:rsid w:val="002D1226"/>
    <w:rsid w:val="002D1296"/>
    <w:rsid w:val="002D1815"/>
    <w:rsid w:val="002D21A9"/>
    <w:rsid w:val="002D21D7"/>
    <w:rsid w:val="002D2B7E"/>
    <w:rsid w:val="002D2D44"/>
    <w:rsid w:val="002D3017"/>
    <w:rsid w:val="002D3BAC"/>
    <w:rsid w:val="002D4362"/>
    <w:rsid w:val="002D4880"/>
    <w:rsid w:val="002D4C11"/>
    <w:rsid w:val="002D50F6"/>
    <w:rsid w:val="002D5BA7"/>
    <w:rsid w:val="002D62B9"/>
    <w:rsid w:val="002D70F3"/>
    <w:rsid w:val="002D7423"/>
    <w:rsid w:val="002D76B5"/>
    <w:rsid w:val="002D798D"/>
    <w:rsid w:val="002E0860"/>
    <w:rsid w:val="002E0EDD"/>
    <w:rsid w:val="002E0EFD"/>
    <w:rsid w:val="002E1463"/>
    <w:rsid w:val="002E2FCC"/>
    <w:rsid w:val="002E4945"/>
    <w:rsid w:val="002E50C1"/>
    <w:rsid w:val="002E5294"/>
    <w:rsid w:val="002E537C"/>
    <w:rsid w:val="002E6A07"/>
    <w:rsid w:val="002E6B5A"/>
    <w:rsid w:val="002E6D87"/>
    <w:rsid w:val="002E7620"/>
    <w:rsid w:val="002E78A9"/>
    <w:rsid w:val="002F1469"/>
    <w:rsid w:val="002F1D69"/>
    <w:rsid w:val="002F2248"/>
    <w:rsid w:val="002F2F7B"/>
    <w:rsid w:val="002F3328"/>
    <w:rsid w:val="002F3F97"/>
    <w:rsid w:val="002F43E9"/>
    <w:rsid w:val="002F4546"/>
    <w:rsid w:val="002F483F"/>
    <w:rsid w:val="002F4E9A"/>
    <w:rsid w:val="002F519A"/>
    <w:rsid w:val="002F545E"/>
    <w:rsid w:val="002F6798"/>
    <w:rsid w:val="002F6B7F"/>
    <w:rsid w:val="002F7D79"/>
    <w:rsid w:val="002F7FC1"/>
    <w:rsid w:val="003000BF"/>
    <w:rsid w:val="0030153C"/>
    <w:rsid w:val="00302923"/>
    <w:rsid w:val="00302F98"/>
    <w:rsid w:val="00303161"/>
    <w:rsid w:val="00303B56"/>
    <w:rsid w:val="00303F81"/>
    <w:rsid w:val="00304218"/>
    <w:rsid w:val="00304684"/>
    <w:rsid w:val="00304AD0"/>
    <w:rsid w:val="00304EEF"/>
    <w:rsid w:val="003056E6"/>
    <w:rsid w:val="00306D3E"/>
    <w:rsid w:val="00307417"/>
    <w:rsid w:val="00311DB4"/>
    <w:rsid w:val="00311DF1"/>
    <w:rsid w:val="003127FE"/>
    <w:rsid w:val="00312904"/>
    <w:rsid w:val="00312AA5"/>
    <w:rsid w:val="003133E0"/>
    <w:rsid w:val="00313C88"/>
    <w:rsid w:val="00314726"/>
    <w:rsid w:val="00315AED"/>
    <w:rsid w:val="00316878"/>
    <w:rsid w:val="00317845"/>
    <w:rsid w:val="003200DE"/>
    <w:rsid w:val="00320532"/>
    <w:rsid w:val="003206C3"/>
    <w:rsid w:val="00323817"/>
    <w:rsid w:val="0032418A"/>
    <w:rsid w:val="003245BD"/>
    <w:rsid w:val="00324A32"/>
    <w:rsid w:val="00326D88"/>
    <w:rsid w:val="00326E84"/>
    <w:rsid w:val="00327243"/>
    <w:rsid w:val="00327437"/>
    <w:rsid w:val="00327B52"/>
    <w:rsid w:val="00327E8D"/>
    <w:rsid w:val="00330235"/>
    <w:rsid w:val="00331FF9"/>
    <w:rsid w:val="0033329F"/>
    <w:rsid w:val="00334106"/>
    <w:rsid w:val="00335BE7"/>
    <w:rsid w:val="0033607C"/>
    <w:rsid w:val="00336D61"/>
    <w:rsid w:val="00336E40"/>
    <w:rsid w:val="003375B3"/>
    <w:rsid w:val="00337A60"/>
    <w:rsid w:val="00337BC7"/>
    <w:rsid w:val="003401E5"/>
    <w:rsid w:val="00340323"/>
    <w:rsid w:val="00341935"/>
    <w:rsid w:val="00342281"/>
    <w:rsid w:val="00343ADA"/>
    <w:rsid w:val="00343BD9"/>
    <w:rsid w:val="00343F86"/>
    <w:rsid w:val="00344295"/>
    <w:rsid w:val="003459C7"/>
    <w:rsid w:val="00346034"/>
    <w:rsid w:val="00346F3C"/>
    <w:rsid w:val="00347826"/>
    <w:rsid w:val="00350365"/>
    <w:rsid w:val="0035070C"/>
    <w:rsid w:val="0035092F"/>
    <w:rsid w:val="0035095F"/>
    <w:rsid w:val="00350E96"/>
    <w:rsid w:val="00351021"/>
    <w:rsid w:val="003513F7"/>
    <w:rsid w:val="00351FF8"/>
    <w:rsid w:val="0035264B"/>
    <w:rsid w:val="003526B4"/>
    <w:rsid w:val="003526C6"/>
    <w:rsid w:val="00352949"/>
    <w:rsid w:val="00353FC9"/>
    <w:rsid w:val="00355649"/>
    <w:rsid w:val="00357230"/>
    <w:rsid w:val="003575BD"/>
    <w:rsid w:val="00357868"/>
    <w:rsid w:val="00357B18"/>
    <w:rsid w:val="0036090D"/>
    <w:rsid w:val="00361AAA"/>
    <w:rsid w:val="00361CA7"/>
    <w:rsid w:val="00362441"/>
    <w:rsid w:val="00363CB1"/>
    <w:rsid w:val="00363D70"/>
    <w:rsid w:val="00364FD0"/>
    <w:rsid w:val="003652A0"/>
    <w:rsid w:val="003661FC"/>
    <w:rsid w:val="00366293"/>
    <w:rsid w:val="00366713"/>
    <w:rsid w:val="00367079"/>
    <w:rsid w:val="00367BDD"/>
    <w:rsid w:val="00370DB6"/>
    <w:rsid w:val="00371CA3"/>
    <w:rsid w:val="00372258"/>
    <w:rsid w:val="00372DFA"/>
    <w:rsid w:val="00373E60"/>
    <w:rsid w:val="00373EFE"/>
    <w:rsid w:val="00374326"/>
    <w:rsid w:val="00376024"/>
    <w:rsid w:val="003766FE"/>
    <w:rsid w:val="003767CE"/>
    <w:rsid w:val="00376D30"/>
    <w:rsid w:val="00377B25"/>
    <w:rsid w:val="00377E47"/>
    <w:rsid w:val="00380EF6"/>
    <w:rsid w:val="00382868"/>
    <w:rsid w:val="003829D2"/>
    <w:rsid w:val="00382A58"/>
    <w:rsid w:val="00382AFF"/>
    <w:rsid w:val="003830CA"/>
    <w:rsid w:val="00383721"/>
    <w:rsid w:val="00383EEE"/>
    <w:rsid w:val="00383FA7"/>
    <w:rsid w:val="0038439D"/>
    <w:rsid w:val="0038462C"/>
    <w:rsid w:val="00384F3D"/>
    <w:rsid w:val="00384FE5"/>
    <w:rsid w:val="00384FE8"/>
    <w:rsid w:val="00385630"/>
    <w:rsid w:val="00385656"/>
    <w:rsid w:val="0038650F"/>
    <w:rsid w:val="00386788"/>
    <w:rsid w:val="00386A4C"/>
    <w:rsid w:val="00387E53"/>
    <w:rsid w:val="0039037E"/>
    <w:rsid w:val="00390B9F"/>
    <w:rsid w:val="00390CFA"/>
    <w:rsid w:val="00390D0B"/>
    <w:rsid w:val="00390D55"/>
    <w:rsid w:val="00390DAF"/>
    <w:rsid w:val="00391573"/>
    <w:rsid w:val="003919D7"/>
    <w:rsid w:val="00391F89"/>
    <w:rsid w:val="00392635"/>
    <w:rsid w:val="0039287A"/>
    <w:rsid w:val="00392D66"/>
    <w:rsid w:val="00393655"/>
    <w:rsid w:val="003938A9"/>
    <w:rsid w:val="00393B61"/>
    <w:rsid w:val="00393C15"/>
    <w:rsid w:val="0039408F"/>
    <w:rsid w:val="003947D3"/>
    <w:rsid w:val="003951FC"/>
    <w:rsid w:val="003958C9"/>
    <w:rsid w:val="00395B02"/>
    <w:rsid w:val="003966CC"/>
    <w:rsid w:val="00396905"/>
    <w:rsid w:val="00397B17"/>
    <w:rsid w:val="003A10BC"/>
    <w:rsid w:val="003A1F1C"/>
    <w:rsid w:val="003A23ED"/>
    <w:rsid w:val="003A2F9B"/>
    <w:rsid w:val="003A381B"/>
    <w:rsid w:val="003A437A"/>
    <w:rsid w:val="003A4713"/>
    <w:rsid w:val="003A4F42"/>
    <w:rsid w:val="003A5EAF"/>
    <w:rsid w:val="003A60BB"/>
    <w:rsid w:val="003A7500"/>
    <w:rsid w:val="003B0A66"/>
    <w:rsid w:val="003B0F54"/>
    <w:rsid w:val="003B1206"/>
    <w:rsid w:val="003B177F"/>
    <w:rsid w:val="003B1E29"/>
    <w:rsid w:val="003B24E2"/>
    <w:rsid w:val="003B3114"/>
    <w:rsid w:val="003B413D"/>
    <w:rsid w:val="003B453C"/>
    <w:rsid w:val="003B4766"/>
    <w:rsid w:val="003B48C3"/>
    <w:rsid w:val="003B5182"/>
    <w:rsid w:val="003B5195"/>
    <w:rsid w:val="003B5A90"/>
    <w:rsid w:val="003B5ED8"/>
    <w:rsid w:val="003B6966"/>
    <w:rsid w:val="003B7367"/>
    <w:rsid w:val="003B7792"/>
    <w:rsid w:val="003B78C3"/>
    <w:rsid w:val="003C0092"/>
    <w:rsid w:val="003C0674"/>
    <w:rsid w:val="003C3099"/>
    <w:rsid w:val="003C31C9"/>
    <w:rsid w:val="003C37B9"/>
    <w:rsid w:val="003C37C1"/>
    <w:rsid w:val="003C3E36"/>
    <w:rsid w:val="003C3FE0"/>
    <w:rsid w:val="003C4387"/>
    <w:rsid w:val="003C6F8A"/>
    <w:rsid w:val="003C734D"/>
    <w:rsid w:val="003C7BCC"/>
    <w:rsid w:val="003C7DC6"/>
    <w:rsid w:val="003D0E71"/>
    <w:rsid w:val="003D125F"/>
    <w:rsid w:val="003D19D7"/>
    <w:rsid w:val="003D1DCA"/>
    <w:rsid w:val="003D224D"/>
    <w:rsid w:val="003D22F9"/>
    <w:rsid w:val="003D233D"/>
    <w:rsid w:val="003D2361"/>
    <w:rsid w:val="003D2AED"/>
    <w:rsid w:val="003D3212"/>
    <w:rsid w:val="003D4AEC"/>
    <w:rsid w:val="003D50B0"/>
    <w:rsid w:val="003D73EB"/>
    <w:rsid w:val="003D76C1"/>
    <w:rsid w:val="003D79D3"/>
    <w:rsid w:val="003D7E61"/>
    <w:rsid w:val="003E085D"/>
    <w:rsid w:val="003E0B04"/>
    <w:rsid w:val="003E1229"/>
    <w:rsid w:val="003E1617"/>
    <w:rsid w:val="003E1A99"/>
    <w:rsid w:val="003E1F71"/>
    <w:rsid w:val="003E26FF"/>
    <w:rsid w:val="003E400C"/>
    <w:rsid w:val="003E4E34"/>
    <w:rsid w:val="003E56D2"/>
    <w:rsid w:val="003E6F5B"/>
    <w:rsid w:val="003E71AC"/>
    <w:rsid w:val="003E7C61"/>
    <w:rsid w:val="003F0318"/>
    <w:rsid w:val="003F05CC"/>
    <w:rsid w:val="003F0AA0"/>
    <w:rsid w:val="003F157D"/>
    <w:rsid w:val="003F203A"/>
    <w:rsid w:val="003F2D93"/>
    <w:rsid w:val="003F2FCF"/>
    <w:rsid w:val="003F32D3"/>
    <w:rsid w:val="003F3885"/>
    <w:rsid w:val="003F3946"/>
    <w:rsid w:val="003F3F35"/>
    <w:rsid w:val="003F4DB0"/>
    <w:rsid w:val="003F51C6"/>
    <w:rsid w:val="003F57F2"/>
    <w:rsid w:val="003F65D4"/>
    <w:rsid w:val="003F66D4"/>
    <w:rsid w:val="003F6727"/>
    <w:rsid w:val="003F6F97"/>
    <w:rsid w:val="00400382"/>
    <w:rsid w:val="00401030"/>
    <w:rsid w:val="00401A52"/>
    <w:rsid w:val="004022F1"/>
    <w:rsid w:val="0040326B"/>
    <w:rsid w:val="00404B3D"/>
    <w:rsid w:val="0040685A"/>
    <w:rsid w:val="00406D28"/>
    <w:rsid w:val="00407162"/>
    <w:rsid w:val="004118FB"/>
    <w:rsid w:val="00412B56"/>
    <w:rsid w:val="0041305B"/>
    <w:rsid w:val="00413482"/>
    <w:rsid w:val="004137EA"/>
    <w:rsid w:val="00415184"/>
    <w:rsid w:val="00415706"/>
    <w:rsid w:val="00415FF3"/>
    <w:rsid w:val="004169F5"/>
    <w:rsid w:val="00417E62"/>
    <w:rsid w:val="0042020A"/>
    <w:rsid w:val="0042167F"/>
    <w:rsid w:val="00421B61"/>
    <w:rsid w:val="0042292A"/>
    <w:rsid w:val="00422EBE"/>
    <w:rsid w:val="0042426D"/>
    <w:rsid w:val="0042449A"/>
    <w:rsid w:val="00424AF7"/>
    <w:rsid w:val="00424DF5"/>
    <w:rsid w:val="00424EA2"/>
    <w:rsid w:val="00425CFE"/>
    <w:rsid w:val="00426200"/>
    <w:rsid w:val="00426405"/>
    <w:rsid w:val="00426F2A"/>
    <w:rsid w:val="004272C3"/>
    <w:rsid w:val="00427EE0"/>
    <w:rsid w:val="0043003A"/>
    <w:rsid w:val="00430487"/>
    <w:rsid w:val="00430902"/>
    <w:rsid w:val="00430C22"/>
    <w:rsid w:val="00431077"/>
    <w:rsid w:val="00431C8A"/>
    <w:rsid w:val="00431DF8"/>
    <w:rsid w:val="004320C6"/>
    <w:rsid w:val="00432A5F"/>
    <w:rsid w:val="00432B01"/>
    <w:rsid w:val="00432DFB"/>
    <w:rsid w:val="00435EEA"/>
    <w:rsid w:val="004367F5"/>
    <w:rsid w:val="004368F8"/>
    <w:rsid w:val="0043734F"/>
    <w:rsid w:val="00437606"/>
    <w:rsid w:val="00437D3C"/>
    <w:rsid w:val="00441764"/>
    <w:rsid w:val="004419D8"/>
    <w:rsid w:val="004423A3"/>
    <w:rsid w:val="0044244F"/>
    <w:rsid w:val="00442A3C"/>
    <w:rsid w:val="00444845"/>
    <w:rsid w:val="004454E6"/>
    <w:rsid w:val="00445845"/>
    <w:rsid w:val="00445C69"/>
    <w:rsid w:val="00446AE4"/>
    <w:rsid w:val="00446DC3"/>
    <w:rsid w:val="004472C1"/>
    <w:rsid w:val="00447802"/>
    <w:rsid w:val="00447CDD"/>
    <w:rsid w:val="00447E72"/>
    <w:rsid w:val="00450687"/>
    <w:rsid w:val="00450A44"/>
    <w:rsid w:val="00451AF8"/>
    <w:rsid w:val="0045214C"/>
    <w:rsid w:val="0045259A"/>
    <w:rsid w:val="00452802"/>
    <w:rsid w:val="00453392"/>
    <w:rsid w:val="004536D9"/>
    <w:rsid w:val="00453CDA"/>
    <w:rsid w:val="00454A85"/>
    <w:rsid w:val="00454FB3"/>
    <w:rsid w:val="00455101"/>
    <w:rsid w:val="004551E2"/>
    <w:rsid w:val="00455292"/>
    <w:rsid w:val="00455312"/>
    <w:rsid w:val="00455427"/>
    <w:rsid w:val="004558C0"/>
    <w:rsid w:val="00455B01"/>
    <w:rsid w:val="004564C8"/>
    <w:rsid w:val="00456638"/>
    <w:rsid w:val="00457994"/>
    <w:rsid w:val="0046042B"/>
    <w:rsid w:val="004618AE"/>
    <w:rsid w:val="00461984"/>
    <w:rsid w:val="00461D0F"/>
    <w:rsid w:val="00461E57"/>
    <w:rsid w:val="0046248F"/>
    <w:rsid w:val="00462830"/>
    <w:rsid w:val="00462D67"/>
    <w:rsid w:val="00463A6A"/>
    <w:rsid w:val="00463C4D"/>
    <w:rsid w:val="004648B7"/>
    <w:rsid w:val="00464FEC"/>
    <w:rsid w:val="00466BB8"/>
    <w:rsid w:val="00466F2F"/>
    <w:rsid w:val="00467162"/>
    <w:rsid w:val="00467209"/>
    <w:rsid w:val="004676E0"/>
    <w:rsid w:val="00467876"/>
    <w:rsid w:val="004707EB"/>
    <w:rsid w:val="00470D11"/>
    <w:rsid w:val="00470F43"/>
    <w:rsid w:val="004716F0"/>
    <w:rsid w:val="0047170F"/>
    <w:rsid w:val="00471D63"/>
    <w:rsid w:val="00472502"/>
    <w:rsid w:val="0047263A"/>
    <w:rsid w:val="0047329C"/>
    <w:rsid w:val="004738F9"/>
    <w:rsid w:val="004741B3"/>
    <w:rsid w:val="00474AAD"/>
    <w:rsid w:val="00474BC2"/>
    <w:rsid w:val="00474E66"/>
    <w:rsid w:val="0047511E"/>
    <w:rsid w:val="00475DB9"/>
    <w:rsid w:val="00475DC0"/>
    <w:rsid w:val="0047702B"/>
    <w:rsid w:val="00477A42"/>
    <w:rsid w:val="00480801"/>
    <w:rsid w:val="00480EEE"/>
    <w:rsid w:val="00481572"/>
    <w:rsid w:val="00481821"/>
    <w:rsid w:val="00483715"/>
    <w:rsid w:val="00483D56"/>
    <w:rsid w:val="004859A6"/>
    <w:rsid w:val="00485C7D"/>
    <w:rsid w:val="0048602C"/>
    <w:rsid w:val="004860BE"/>
    <w:rsid w:val="00486373"/>
    <w:rsid w:val="00486726"/>
    <w:rsid w:val="00486DFE"/>
    <w:rsid w:val="0048724B"/>
    <w:rsid w:val="004912E2"/>
    <w:rsid w:val="00491B85"/>
    <w:rsid w:val="00491F6F"/>
    <w:rsid w:val="00492ED6"/>
    <w:rsid w:val="0049352E"/>
    <w:rsid w:val="004938E1"/>
    <w:rsid w:val="00493A2F"/>
    <w:rsid w:val="004950B7"/>
    <w:rsid w:val="00495825"/>
    <w:rsid w:val="00495916"/>
    <w:rsid w:val="00495EE5"/>
    <w:rsid w:val="00496219"/>
    <w:rsid w:val="00496998"/>
    <w:rsid w:val="00496B04"/>
    <w:rsid w:val="00497042"/>
    <w:rsid w:val="004A0DF2"/>
    <w:rsid w:val="004A1AD0"/>
    <w:rsid w:val="004A3005"/>
    <w:rsid w:val="004A387D"/>
    <w:rsid w:val="004A42D1"/>
    <w:rsid w:val="004A51B8"/>
    <w:rsid w:val="004A5C57"/>
    <w:rsid w:val="004B01E3"/>
    <w:rsid w:val="004B0A3E"/>
    <w:rsid w:val="004B0E31"/>
    <w:rsid w:val="004B18A6"/>
    <w:rsid w:val="004B21B4"/>
    <w:rsid w:val="004B257A"/>
    <w:rsid w:val="004B2E58"/>
    <w:rsid w:val="004B3C5E"/>
    <w:rsid w:val="004B5547"/>
    <w:rsid w:val="004B6F61"/>
    <w:rsid w:val="004C0C25"/>
    <w:rsid w:val="004C12AE"/>
    <w:rsid w:val="004C14AD"/>
    <w:rsid w:val="004C35B5"/>
    <w:rsid w:val="004C3631"/>
    <w:rsid w:val="004C3BAC"/>
    <w:rsid w:val="004C44BA"/>
    <w:rsid w:val="004C4ACB"/>
    <w:rsid w:val="004C5182"/>
    <w:rsid w:val="004C5A5F"/>
    <w:rsid w:val="004C5F39"/>
    <w:rsid w:val="004C6069"/>
    <w:rsid w:val="004C6694"/>
    <w:rsid w:val="004C73EC"/>
    <w:rsid w:val="004C73F9"/>
    <w:rsid w:val="004C7A28"/>
    <w:rsid w:val="004D03B4"/>
    <w:rsid w:val="004D04A0"/>
    <w:rsid w:val="004D0C5D"/>
    <w:rsid w:val="004D13F7"/>
    <w:rsid w:val="004D15C4"/>
    <w:rsid w:val="004D2982"/>
    <w:rsid w:val="004D4BC5"/>
    <w:rsid w:val="004D58D1"/>
    <w:rsid w:val="004D7DCE"/>
    <w:rsid w:val="004E0B03"/>
    <w:rsid w:val="004E0D3B"/>
    <w:rsid w:val="004E181E"/>
    <w:rsid w:val="004E1EBF"/>
    <w:rsid w:val="004E25A2"/>
    <w:rsid w:val="004E2848"/>
    <w:rsid w:val="004E2AE5"/>
    <w:rsid w:val="004E5335"/>
    <w:rsid w:val="004E54E0"/>
    <w:rsid w:val="004E626A"/>
    <w:rsid w:val="004E6A42"/>
    <w:rsid w:val="004E76F6"/>
    <w:rsid w:val="004F0F93"/>
    <w:rsid w:val="004F15AE"/>
    <w:rsid w:val="004F2880"/>
    <w:rsid w:val="004F2E6D"/>
    <w:rsid w:val="004F4792"/>
    <w:rsid w:val="004F5CF4"/>
    <w:rsid w:val="004F60C1"/>
    <w:rsid w:val="004F6858"/>
    <w:rsid w:val="004F68D5"/>
    <w:rsid w:val="00500D48"/>
    <w:rsid w:val="005011AE"/>
    <w:rsid w:val="00502026"/>
    <w:rsid w:val="005022B7"/>
    <w:rsid w:val="005028BB"/>
    <w:rsid w:val="005031D5"/>
    <w:rsid w:val="0050349A"/>
    <w:rsid w:val="005036F4"/>
    <w:rsid w:val="00503BBA"/>
    <w:rsid w:val="0050580F"/>
    <w:rsid w:val="00506A94"/>
    <w:rsid w:val="00506CCD"/>
    <w:rsid w:val="00507097"/>
    <w:rsid w:val="0051007C"/>
    <w:rsid w:val="005109A5"/>
    <w:rsid w:val="005112FB"/>
    <w:rsid w:val="0051145B"/>
    <w:rsid w:val="00511479"/>
    <w:rsid w:val="00511F6E"/>
    <w:rsid w:val="00513977"/>
    <w:rsid w:val="00513B31"/>
    <w:rsid w:val="005153A6"/>
    <w:rsid w:val="0051579E"/>
    <w:rsid w:val="00515903"/>
    <w:rsid w:val="00515FCD"/>
    <w:rsid w:val="00517038"/>
    <w:rsid w:val="0052037C"/>
    <w:rsid w:val="0052189D"/>
    <w:rsid w:val="005219CA"/>
    <w:rsid w:val="00521B1F"/>
    <w:rsid w:val="00522BFA"/>
    <w:rsid w:val="00524D9C"/>
    <w:rsid w:val="0052517D"/>
    <w:rsid w:val="005252DD"/>
    <w:rsid w:val="005264E1"/>
    <w:rsid w:val="00526F7A"/>
    <w:rsid w:val="005278CB"/>
    <w:rsid w:val="00527FC0"/>
    <w:rsid w:val="005306E8"/>
    <w:rsid w:val="00530A61"/>
    <w:rsid w:val="00530D30"/>
    <w:rsid w:val="0053105D"/>
    <w:rsid w:val="00532D11"/>
    <w:rsid w:val="00532E5A"/>
    <w:rsid w:val="00533EAA"/>
    <w:rsid w:val="005349F6"/>
    <w:rsid w:val="00535CA6"/>
    <w:rsid w:val="00537079"/>
    <w:rsid w:val="0053774F"/>
    <w:rsid w:val="00537D69"/>
    <w:rsid w:val="00541423"/>
    <w:rsid w:val="00541F1C"/>
    <w:rsid w:val="005425DF"/>
    <w:rsid w:val="00542FE3"/>
    <w:rsid w:val="00543445"/>
    <w:rsid w:val="00543A93"/>
    <w:rsid w:val="00543B7B"/>
    <w:rsid w:val="00544701"/>
    <w:rsid w:val="00544CBC"/>
    <w:rsid w:val="005456F7"/>
    <w:rsid w:val="00545700"/>
    <w:rsid w:val="00545BE3"/>
    <w:rsid w:val="00546A06"/>
    <w:rsid w:val="00547914"/>
    <w:rsid w:val="00547D37"/>
    <w:rsid w:val="00547DE7"/>
    <w:rsid w:val="0055356E"/>
    <w:rsid w:val="005557E7"/>
    <w:rsid w:val="00560472"/>
    <w:rsid w:val="00560873"/>
    <w:rsid w:val="00560D8A"/>
    <w:rsid w:val="00560E3F"/>
    <w:rsid w:val="00560FB1"/>
    <w:rsid w:val="00561090"/>
    <w:rsid w:val="00561646"/>
    <w:rsid w:val="005619F9"/>
    <w:rsid w:val="00561C44"/>
    <w:rsid w:val="00562468"/>
    <w:rsid w:val="00562F44"/>
    <w:rsid w:val="00563DED"/>
    <w:rsid w:val="005640E4"/>
    <w:rsid w:val="00564B3A"/>
    <w:rsid w:val="005650B4"/>
    <w:rsid w:val="00565462"/>
    <w:rsid w:val="00565DCF"/>
    <w:rsid w:val="00566B64"/>
    <w:rsid w:val="005674AC"/>
    <w:rsid w:val="00567B40"/>
    <w:rsid w:val="00570013"/>
    <w:rsid w:val="00570EA0"/>
    <w:rsid w:val="00571B6F"/>
    <w:rsid w:val="005722B9"/>
    <w:rsid w:val="005739CF"/>
    <w:rsid w:val="00573E5C"/>
    <w:rsid w:val="00575717"/>
    <w:rsid w:val="00575ABB"/>
    <w:rsid w:val="005764C6"/>
    <w:rsid w:val="005801B7"/>
    <w:rsid w:val="00580405"/>
    <w:rsid w:val="00580BF5"/>
    <w:rsid w:val="00581C6B"/>
    <w:rsid w:val="00582670"/>
    <w:rsid w:val="00582B3A"/>
    <w:rsid w:val="00582F3B"/>
    <w:rsid w:val="00583035"/>
    <w:rsid w:val="00583591"/>
    <w:rsid w:val="0058368E"/>
    <w:rsid w:val="005836B3"/>
    <w:rsid w:val="00584144"/>
    <w:rsid w:val="00585A3F"/>
    <w:rsid w:val="00585F36"/>
    <w:rsid w:val="00585F4E"/>
    <w:rsid w:val="00586BC8"/>
    <w:rsid w:val="00587B2B"/>
    <w:rsid w:val="005906DA"/>
    <w:rsid w:val="00590F92"/>
    <w:rsid w:val="00591296"/>
    <w:rsid w:val="00591917"/>
    <w:rsid w:val="0059250B"/>
    <w:rsid w:val="00592866"/>
    <w:rsid w:val="005928B4"/>
    <w:rsid w:val="0059292B"/>
    <w:rsid w:val="00593B5C"/>
    <w:rsid w:val="00593F69"/>
    <w:rsid w:val="00594748"/>
    <w:rsid w:val="00594B1D"/>
    <w:rsid w:val="00594D97"/>
    <w:rsid w:val="00595305"/>
    <w:rsid w:val="00595328"/>
    <w:rsid w:val="00595B10"/>
    <w:rsid w:val="00595D4B"/>
    <w:rsid w:val="0059688D"/>
    <w:rsid w:val="00596AE6"/>
    <w:rsid w:val="005970F2"/>
    <w:rsid w:val="0059723F"/>
    <w:rsid w:val="005A0353"/>
    <w:rsid w:val="005A0887"/>
    <w:rsid w:val="005A0E1C"/>
    <w:rsid w:val="005A1048"/>
    <w:rsid w:val="005A1629"/>
    <w:rsid w:val="005A1801"/>
    <w:rsid w:val="005A1D92"/>
    <w:rsid w:val="005A1F8B"/>
    <w:rsid w:val="005A3990"/>
    <w:rsid w:val="005A40BF"/>
    <w:rsid w:val="005A4BDB"/>
    <w:rsid w:val="005A4FF3"/>
    <w:rsid w:val="005A5453"/>
    <w:rsid w:val="005A572F"/>
    <w:rsid w:val="005A5CE0"/>
    <w:rsid w:val="005A5F0D"/>
    <w:rsid w:val="005A6173"/>
    <w:rsid w:val="005A64DE"/>
    <w:rsid w:val="005A69A6"/>
    <w:rsid w:val="005A7421"/>
    <w:rsid w:val="005A769E"/>
    <w:rsid w:val="005A76C3"/>
    <w:rsid w:val="005B16FF"/>
    <w:rsid w:val="005B1B93"/>
    <w:rsid w:val="005B2A60"/>
    <w:rsid w:val="005B2A8B"/>
    <w:rsid w:val="005B2D62"/>
    <w:rsid w:val="005B4FE7"/>
    <w:rsid w:val="005B57AD"/>
    <w:rsid w:val="005B5F79"/>
    <w:rsid w:val="005B60F5"/>
    <w:rsid w:val="005C0BD9"/>
    <w:rsid w:val="005C10A1"/>
    <w:rsid w:val="005C27DC"/>
    <w:rsid w:val="005C46C8"/>
    <w:rsid w:val="005C60D6"/>
    <w:rsid w:val="005C6304"/>
    <w:rsid w:val="005C6DFA"/>
    <w:rsid w:val="005D05EF"/>
    <w:rsid w:val="005D0FE4"/>
    <w:rsid w:val="005D15BD"/>
    <w:rsid w:val="005D30DC"/>
    <w:rsid w:val="005D34D0"/>
    <w:rsid w:val="005D3556"/>
    <w:rsid w:val="005D43A6"/>
    <w:rsid w:val="005D51E8"/>
    <w:rsid w:val="005D53E5"/>
    <w:rsid w:val="005D5DE5"/>
    <w:rsid w:val="005D60EC"/>
    <w:rsid w:val="005D7AA5"/>
    <w:rsid w:val="005E005D"/>
    <w:rsid w:val="005E1C15"/>
    <w:rsid w:val="005E2351"/>
    <w:rsid w:val="005E2887"/>
    <w:rsid w:val="005E29C9"/>
    <w:rsid w:val="005E3581"/>
    <w:rsid w:val="005E3E0B"/>
    <w:rsid w:val="005E416C"/>
    <w:rsid w:val="005E6B51"/>
    <w:rsid w:val="005E6C31"/>
    <w:rsid w:val="005E6D92"/>
    <w:rsid w:val="005E74DB"/>
    <w:rsid w:val="005E7580"/>
    <w:rsid w:val="005E7855"/>
    <w:rsid w:val="005E7D1E"/>
    <w:rsid w:val="005E7E3B"/>
    <w:rsid w:val="005F037B"/>
    <w:rsid w:val="005F04EB"/>
    <w:rsid w:val="005F05A1"/>
    <w:rsid w:val="005F096C"/>
    <w:rsid w:val="005F12F0"/>
    <w:rsid w:val="005F135B"/>
    <w:rsid w:val="005F22D4"/>
    <w:rsid w:val="005F2E22"/>
    <w:rsid w:val="005F33F1"/>
    <w:rsid w:val="005F35EA"/>
    <w:rsid w:val="005F4AC4"/>
    <w:rsid w:val="005F4C71"/>
    <w:rsid w:val="005F6152"/>
    <w:rsid w:val="005F6B58"/>
    <w:rsid w:val="005F6CBC"/>
    <w:rsid w:val="005F6EEA"/>
    <w:rsid w:val="005F709B"/>
    <w:rsid w:val="005F7232"/>
    <w:rsid w:val="005F7345"/>
    <w:rsid w:val="005F77D8"/>
    <w:rsid w:val="0060001F"/>
    <w:rsid w:val="00600228"/>
    <w:rsid w:val="00600479"/>
    <w:rsid w:val="00600A9D"/>
    <w:rsid w:val="00600B73"/>
    <w:rsid w:val="00603048"/>
    <w:rsid w:val="006031A2"/>
    <w:rsid w:val="0060349D"/>
    <w:rsid w:val="00603789"/>
    <w:rsid w:val="00604D36"/>
    <w:rsid w:val="00604EE7"/>
    <w:rsid w:val="0060641E"/>
    <w:rsid w:val="00606D51"/>
    <w:rsid w:val="0060728E"/>
    <w:rsid w:val="00607405"/>
    <w:rsid w:val="00607B4F"/>
    <w:rsid w:val="006100EB"/>
    <w:rsid w:val="00611969"/>
    <w:rsid w:val="006128F8"/>
    <w:rsid w:val="00612C01"/>
    <w:rsid w:val="006134CE"/>
    <w:rsid w:val="00613BDC"/>
    <w:rsid w:val="00614762"/>
    <w:rsid w:val="00614AA5"/>
    <w:rsid w:val="00614C88"/>
    <w:rsid w:val="006155F5"/>
    <w:rsid w:val="006158EE"/>
    <w:rsid w:val="00615D0F"/>
    <w:rsid w:val="00616411"/>
    <w:rsid w:val="00616A69"/>
    <w:rsid w:val="006175CF"/>
    <w:rsid w:val="00617F73"/>
    <w:rsid w:val="00620269"/>
    <w:rsid w:val="00620584"/>
    <w:rsid w:val="00620940"/>
    <w:rsid w:val="00621358"/>
    <w:rsid w:val="006219F9"/>
    <w:rsid w:val="00622607"/>
    <w:rsid w:val="006231C5"/>
    <w:rsid w:val="00624947"/>
    <w:rsid w:val="00624A8E"/>
    <w:rsid w:val="00624BC2"/>
    <w:rsid w:val="00624DDC"/>
    <w:rsid w:val="00625A50"/>
    <w:rsid w:val="00625D28"/>
    <w:rsid w:val="00626188"/>
    <w:rsid w:val="00626D8D"/>
    <w:rsid w:val="00627F87"/>
    <w:rsid w:val="00630005"/>
    <w:rsid w:val="0063182F"/>
    <w:rsid w:val="006322D8"/>
    <w:rsid w:val="00633587"/>
    <w:rsid w:val="00634403"/>
    <w:rsid w:val="0063459A"/>
    <w:rsid w:val="00634B21"/>
    <w:rsid w:val="00636848"/>
    <w:rsid w:val="00637054"/>
    <w:rsid w:val="006403F8"/>
    <w:rsid w:val="006415F7"/>
    <w:rsid w:val="0064195C"/>
    <w:rsid w:val="006419A7"/>
    <w:rsid w:val="00642A53"/>
    <w:rsid w:val="006436FD"/>
    <w:rsid w:val="00643A36"/>
    <w:rsid w:val="00643ADE"/>
    <w:rsid w:val="00643C3E"/>
    <w:rsid w:val="006442E4"/>
    <w:rsid w:val="00644989"/>
    <w:rsid w:val="00644D80"/>
    <w:rsid w:val="00645DB1"/>
    <w:rsid w:val="00647634"/>
    <w:rsid w:val="0064786F"/>
    <w:rsid w:val="00650E89"/>
    <w:rsid w:val="00650E9B"/>
    <w:rsid w:val="006517E9"/>
    <w:rsid w:val="00652162"/>
    <w:rsid w:val="00652B93"/>
    <w:rsid w:val="00652F69"/>
    <w:rsid w:val="00652F91"/>
    <w:rsid w:val="00654960"/>
    <w:rsid w:val="0065496B"/>
    <w:rsid w:val="00655AB2"/>
    <w:rsid w:val="00657727"/>
    <w:rsid w:val="00657C5C"/>
    <w:rsid w:val="00660FF3"/>
    <w:rsid w:val="00661313"/>
    <w:rsid w:val="006619F4"/>
    <w:rsid w:val="00661DF5"/>
    <w:rsid w:val="00661E25"/>
    <w:rsid w:val="0066254C"/>
    <w:rsid w:val="00662C47"/>
    <w:rsid w:val="00663A63"/>
    <w:rsid w:val="006641D1"/>
    <w:rsid w:val="0066709E"/>
    <w:rsid w:val="006672A8"/>
    <w:rsid w:val="00670105"/>
    <w:rsid w:val="006701F8"/>
    <w:rsid w:val="006708BB"/>
    <w:rsid w:val="006709C5"/>
    <w:rsid w:val="006717CF"/>
    <w:rsid w:val="006720A6"/>
    <w:rsid w:val="00672727"/>
    <w:rsid w:val="0067280B"/>
    <w:rsid w:val="00672902"/>
    <w:rsid w:val="00672D0B"/>
    <w:rsid w:val="006746FE"/>
    <w:rsid w:val="006758CF"/>
    <w:rsid w:val="006765D0"/>
    <w:rsid w:val="00676EF3"/>
    <w:rsid w:val="00677423"/>
    <w:rsid w:val="006775F2"/>
    <w:rsid w:val="00677F20"/>
    <w:rsid w:val="00680AB1"/>
    <w:rsid w:val="00680B51"/>
    <w:rsid w:val="00681992"/>
    <w:rsid w:val="00681A23"/>
    <w:rsid w:val="00681C7E"/>
    <w:rsid w:val="00682173"/>
    <w:rsid w:val="0068269E"/>
    <w:rsid w:val="00682705"/>
    <w:rsid w:val="00683999"/>
    <w:rsid w:val="00683D65"/>
    <w:rsid w:val="00683DC4"/>
    <w:rsid w:val="00684024"/>
    <w:rsid w:val="00684056"/>
    <w:rsid w:val="006841B5"/>
    <w:rsid w:val="006843CD"/>
    <w:rsid w:val="006843E2"/>
    <w:rsid w:val="00684D56"/>
    <w:rsid w:val="006857FA"/>
    <w:rsid w:val="00685BA5"/>
    <w:rsid w:val="00685FDF"/>
    <w:rsid w:val="00686074"/>
    <w:rsid w:val="00686316"/>
    <w:rsid w:val="00686B11"/>
    <w:rsid w:val="00687B03"/>
    <w:rsid w:val="00690713"/>
    <w:rsid w:val="00690721"/>
    <w:rsid w:val="006910EC"/>
    <w:rsid w:val="00691FFE"/>
    <w:rsid w:val="00692635"/>
    <w:rsid w:val="0069270E"/>
    <w:rsid w:val="0069278B"/>
    <w:rsid w:val="0069292B"/>
    <w:rsid w:val="00693195"/>
    <w:rsid w:val="00693276"/>
    <w:rsid w:val="00693AC4"/>
    <w:rsid w:val="006946A5"/>
    <w:rsid w:val="00694EBA"/>
    <w:rsid w:val="0069500F"/>
    <w:rsid w:val="00697960"/>
    <w:rsid w:val="00697C18"/>
    <w:rsid w:val="006A15B8"/>
    <w:rsid w:val="006A193A"/>
    <w:rsid w:val="006A2ADB"/>
    <w:rsid w:val="006A3707"/>
    <w:rsid w:val="006A370F"/>
    <w:rsid w:val="006A3ED0"/>
    <w:rsid w:val="006A559C"/>
    <w:rsid w:val="006A6E35"/>
    <w:rsid w:val="006A7CFB"/>
    <w:rsid w:val="006B1604"/>
    <w:rsid w:val="006B252C"/>
    <w:rsid w:val="006B2573"/>
    <w:rsid w:val="006B2835"/>
    <w:rsid w:val="006B2BA8"/>
    <w:rsid w:val="006B2E10"/>
    <w:rsid w:val="006B438E"/>
    <w:rsid w:val="006B51D3"/>
    <w:rsid w:val="006B53A8"/>
    <w:rsid w:val="006B569A"/>
    <w:rsid w:val="006B6071"/>
    <w:rsid w:val="006B6182"/>
    <w:rsid w:val="006B6C2E"/>
    <w:rsid w:val="006C1417"/>
    <w:rsid w:val="006C1D0E"/>
    <w:rsid w:val="006C1E16"/>
    <w:rsid w:val="006C2571"/>
    <w:rsid w:val="006C2A57"/>
    <w:rsid w:val="006C363D"/>
    <w:rsid w:val="006C37C4"/>
    <w:rsid w:val="006C385C"/>
    <w:rsid w:val="006C3D5D"/>
    <w:rsid w:val="006C3FD6"/>
    <w:rsid w:val="006C4035"/>
    <w:rsid w:val="006C470A"/>
    <w:rsid w:val="006C57B4"/>
    <w:rsid w:val="006D0457"/>
    <w:rsid w:val="006D0804"/>
    <w:rsid w:val="006D1CB7"/>
    <w:rsid w:val="006D1CF8"/>
    <w:rsid w:val="006D305B"/>
    <w:rsid w:val="006D3448"/>
    <w:rsid w:val="006D353A"/>
    <w:rsid w:val="006D4505"/>
    <w:rsid w:val="006D4A1C"/>
    <w:rsid w:val="006D5CD8"/>
    <w:rsid w:val="006D5F71"/>
    <w:rsid w:val="006D6C8E"/>
    <w:rsid w:val="006E1BF1"/>
    <w:rsid w:val="006E2266"/>
    <w:rsid w:val="006E26CE"/>
    <w:rsid w:val="006E296D"/>
    <w:rsid w:val="006E346D"/>
    <w:rsid w:val="006E3D24"/>
    <w:rsid w:val="006E48AB"/>
    <w:rsid w:val="006E492A"/>
    <w:rsid w:val="006E4FFB"/>
    <w:rsid w:val="006E5E8B"/>
    <w:rsid w:val="006E6148"/>
    <w:rsid w:val="006E637D"/>
    <w:rsid w:val="006E6914"/>
    <w:rsid w:val="006E6CA0"/>
    <w:rsid w:val="006E6D55"/>
    <w:rsid w:val="006E6FB4"/>
    <w:rsid w:val="006E7671"/>
    <w:rsid w:val="006E77D1"/>
    <w:rsid w:val="006E7E2A"/>
    <w:rsid w:val="006F0242"/>
    <w:rsid w:val="006F12E2"/>
    <w:rsid w:val="006F137A"/>
    <w:rsid w:val="006F196B"/>
    <w:rsid w:val="006F394F"/>
    <w:rsid w:val="006F3B2E"/>
    <w:rsid w:val="006F3F69"/>
    <w:rsid w:val="006F413E"/>
    <w:rsid w:val="006F4A8D"/>
    <w:rsid w:val="006F4D31"/>
    <w:rsid w:val="006F5523"/>
    <w:rsid w:val="006F565B"/>
    <w:rsid w:val="006F6289"/>
    <w:rsid w:val="006F66A5"/>
    <w:rsid w:val="006F66C9"/>
    <w:rsid w:val="006F767D"/>
    <w:rsid w:val="006F7D75"/>
    <w:rsid w:val="007009FB"/>
    <w:rsid w:val="00700EA5"/>
    <w:rsid w:val="0070103A"/>
    <w:rsid w:val="007024C6"/>
    <w:rsid w:val="00702516"/>
    <w:rsid w:val="00703661"/>
    <w:rsid w:val="007038C8"/>
    <w:rsid w:val="00703B45"/>
    <w:rsid w:val="00703FB6"/>
    <w:rsid w:val="00705D8A"/>
    <w:rsid w:val="007063F0"/>
    <w:rsid w:val="0070688C"/>
    <w:rsid w:val="00706BB1"/>
    <w:rsid w:val="00706CCF"/>
    <w:rsid w:val="00707605"/>
    <w:rsid w:val="007078B9"/>
    <w:rsid w:val="007079D1"/>
    <w:rsid w:val="00707D9E"/>
    <w:rsid w:val="00707FA1"/>
    <w:rsid w:val="007108C6"/>
    <w:rsid w:val="00711875"/>
    <w:rsid w:val="0071382D"/>
    <w:rsid w:val="007139F9"/>
    <w:rsid w:val="00713E43"/>
    <w:rsid w:val="00713FBD"/>
    <w:rsid w:val="007150E1"/>
    <w:rsid w:val="00716950"/>
    <w:rsid w:val="007175A5"/>
    <w:rsid w:val="00717637"/>
    <w:rsid w:val="00717790"/>
    <w:rsid w:val="00717AC3"/>
    <w:rsid w:val="0072040E"/>
    <w:rsid w:val="00720900"/>
    <w:rsid w:val="00720FDE"/>
    <w:rsid w:val="007215F6"/>
    <w:rsid w:val="00721742"/>
    <w:rsid w:val="007218B9"/>
    <w:rsid w:val="00721E55"/>
    <w:rsid w:val="007229FE"/>
    <w:rsid w:val="00723208"/>
    <w:rsid w:val="0072368B"/>
    <w:rsid w:val="00724C8C"/>
    <w:rsid w:val="00725D31"/>
    <w:rsid w:val="00726E9E"/>
    <w:rsid w:val="00727DD6"/>
    <w:rsid w:val="00731077"/>
    <w:rsid w:val="0073147D"/>
    <w:rsid w:val="0073245B"/>
    <w:rsid w:val="00733983"/>
    <w:rsid w:val="007339A5"/>
    <w:rsid w:val="00735314"/>
    <w:rsid w:val="00735FFE"/>
    <w:rsid w:val="00736B63"/>
    <w:rsid w:val="007370FE"/>
    <w:rsid w:val="007374A5"/>
    <w:rsid w:val="007374B2"/>
    <w:rsid w:val="00737B4B"/>
    <w:rsid w:val="007406ED"/>
    <w:rsid w:val="00740D77"/>
    <w:rsid w:val="0074151E"/>
    <w:rsid w:val="00741B2A"/>
    <w:rsid w:val="0074226F"/>
    <w:rsid w:val="007430E0"/>
    <w:rsid w:val="00743415"/>
    <w:rsid w:val="00743EDC"/>
    <w:rsid w:val="0074472B"/>
    <w:rsid w:val="00744907"/>
    <w:rsid w:val="00744B95"/>
    <w:rsid w:val="00744D78"/>
    <w:rsid w:val="007456EC"/>
    <w:rsid w:val="007458D7"/>
    <w:rsid w:val="0074626C"/>
    <w:rsid w:val="00747DFA"/>
    <w:rsid w:val="0075039F"/>
    <w:rsid w:val="00753187"/>
    <w:rsid w:val="00753572"/>
    <w:rsid w:val="00754ED5"/>
    <w:rsid w:val="00756548"/>
    <w:rsid w:val="00756B61"/>
    <w:rsid w:val="007571C5"/>
    <w:rsid w:val="00760411"/>
    <w:rsid w:val="00760983"/>
    <w:rsid w:val="0076302E"/>
    <w:rsid w:val="00764A23"/>
    <w:rsid w:val="00764A88"/>
    <w:rsid w:val="00765BC3"/>
    <w:rsid w:val="00765C5A"/>
    <w:rsid w:val="0076651A"/>
    <w:rsid w:val="00766808"/>
    <w:rsid w:val="00766BC7"/>
    <w:rsid w:val="00766DFC"/>
    <w:rsid w:val="00766FF5"/>
    <w:rsid w:val="00767396"/>
    <w:rsid w:val="00770463"/>
    <w:rsid w:val="00770B31"/>
    <w:rsid w:val="00771689"/>
    <w:rsid w:val="007717F7"/>
    <w:rsid w:val="00771B2C"/>
    <w:rsid w:val="00771BFC"/>
    <w:rsid w:val="007720B8"/>
    <w:rsid w:val="007724BE"/>
    <w:rsid w:val="0077297C"/>
    <w:rsid w:val="00772F5D"/>
    <w:rsid w:val="007733D5"/>
    <w:rsid w:val="007757CF"/>
    <w:rsid w:val="00775AB1"/>
    <w:rsid w:val="00775C53"/>
    <w:rsid w:val="0077658F"/>
    <w:rsid w:val="00777707"/>
    <w:rsid w:val="0078093E"/>
    <w:rsid w:val="00781053"/>
    <w:rsid w:val="007815F0"/>
    <w:rsid w:val="00781D29"/>
    <w:rsid w:val="007823E0"/>
    <w:rsid w:val="00782A97"/>
    <w:rsid w:val="00783FA0"/>
    <w:rsid w:val="007841C6"/>
    <w:rsid w:val="00784383"/>
    <w:rsid w:val="007847CE"/>
    <w:rsid w:val="0078505E"/>
    <w:rsid w:val="0078531F"/>
    <w:rsid w:val="007854F4"/>
    <w:rsid w:val="0078596B"/>
    <w:rsid w:val="00785BE6"/>
    <w:rsid w:val="0078795F"/>
    <w:rsid w:val="00787F87"/>
    <w:rsid w:val="00790360"/>
    <w:rsid w:val="00790703"/>
    <w:rsid w:val="007909A5"/>
    <w:rsid w:val="007912C8"/>
    <w:rsid w:val="007915BD"/>
    <w:rsid w:val="0079166D"/>
    <w:rsid w:val="00792B1D"/>
    <w:rsid w:val="00793A8C"/>
    <w:rsid w:val="0079437A"/>
    <w:rsid w:val="0079442E"/>
    <w:rsid w:val="00794610"/>
    <w:rsid w:val="00794939"/>
    <w:rsid w:val="00795193"/>
    <w:rsid w:val="0079520F"/>
    <w:rsid w:val="00795955"/>
    <w:rsid w:val="00795D18"/>
    <w:rsid w:val="00797A07"/>
    <w:rsid w:val="007A0476"/>
    <w:rsid w:val="007A0A98"/>
    <w:rsid w:val="007A0AC6"/>
    <w:rsid w:val="007A0FA9"/>
    <w:rsid w:val="007A1820"/>
    <w:rsid w:val="007A204C"/>
    <w:rsid w:val="007A2417"/>
    <w:rsid w:val="007A2C07"/>
    <w:rsid w:val="007A5A3C"/>
    <w:rsid w:val="007A5D7F"/>
    <w:rsid w:val="007A7B48"/>
    <w:rsid w:val="007B02BC"/>
    <w:rsid w:val="007B0797"/>
    <w:rsid w:val="007B0852"/>
    <w:rsid w:val="007B08D6"/>
    <w:rsid w:val="007B0CCD"/>
    <w:rsid w:val="007B11A5"/>
    <w:rsid w:val="007B1954"/>
    <w:rsid w:val="007B2090"/>
    <w:rsid w:val="007B234A"/>
    <w:rsid w:val="007B337B"/>
    <w:rsid w:val="007B42F6"/>
    <w:rsid w:val="007B4AD2"/>
    <w:rsid w:val="007B4FDB"/>
    <w:rsid w:val="007B6EF3"/>
    <w:rsid w:val="007B74A6"/>
    <w:rsid w:val="007B7B3C"/>
    <w:rsid w:val="007B7F0E"/>
    <w:rsid w:val="007C0AE6"/>
    <w:rsid w:val="007C0B4B"/>
    <w:rsid w:val="007C13C8"/>
    <w:rsid w:val="007C1D78"/>
    <w:rsid w:val="007C2855"/>
    <w:rsid w:val="007C3184"/>
    <w:rsid w:val="007C3AEF"/>
    <w:rsid w:val="007C4757"/>
    <w:rsid w:val="007C491E"/>
    <w:rsid w:val="007C4CC8"/>
    <w:rsid w:val="007C7BD3"/>
    <w:rsid w:val="007D0ED4"/>
    <w:rsid w:val="007D15CD"/>
    <w:rsid w:val="007D2276"/>
    <w:rsid w:val="007D22F7"/>
    <w:rsid w:val="007D2AB9"/>
    <w:rsid w:val="007D4769"/>
    <w:rsid w:val="007D50C9"/>
    <w:rsid w:val="007D5853"/>
    <w:rsid w:val="007D5B34"/>
    <w:rsid w:val="007D5E71"/>
    <w:rsid w:val="007D5EAC"/>
    <w:rsid w:val="007D61D6"/>
    <w:rsid w:val="007D6799"/>
    <w:rsid w:val="007E2AF6"/>
    <w:rsid w:val="007E321D"/>
    <w:rsid w:val="007E3A4E"/>
    <w:rsid w:val="007E4145"/>
    <w:rsid w:val="007E4847"/>
    <w:rsid w:val="007E4F29"/>
    <w:rsid w:val="007E5AC9"/>
    <w:rsid w:val="007E5DEC"/>
    <w:rsid w:val="007E69E7"/>
    <w:rsid w:val="007E7669"/>
    <w:rsid w:val="007E7AD1"/>
    <w:rsid w:val="007E7DDC"/>
    <w:rsid w:val="007F07A9"/>
    <w:rsid w:val="007F2436"/>
    <w:rsid w:val="007F281E"/>
    <w:rsid w:val="007F395F"/>
    <w:rsid w:val="007F3F5F"/>
    <w:rsid w:val="007F424E"/>
    <w:rsid w:val="007F44EF"/>
    <w:rsid w:val="007F59A4"/>
    <w:rsid w:val="007F5AAD"/>
    <w:rsid w:val="007F75BC"/>
    <w:rsid w:val="007F7840"/>
    <w:rsid w:val="007F7850"/>
    <w:rsid w:val="007F7CCD"/>
    <w:rsid w:val="00801B1A"/>
    <w:rsid w:val="0080316A"/>
    <w:rsid w:val="008041D4"/>
    <w:rsid w:val="0080426B"/>
    <w:rsid w:val="00804DF1"/>
    <w:rsid w:val="00805664"/>
    <w:rsid w:val="0080574B"/>
    <w:rsid w:val="0080642A"/>
    <w:rsid w:val="008067B9"/>
    <w:rsid w:val="00811D65"/>
    <w:rsid w:val="00811F0E"/>
    <w:rsid w:val="008124FB"/>
    <w:rsid w:val="00812572"/>
    <w:rsid w:val="008133D7"/>
    <w:rsid w:val="008135BC"/>
    <w:rsid w:val="00814B4F"/>
    <w:rsid w:val="00815115"/>
    <w:rsid w:val="008170BF"/>
    <w:rsid w:val="00817A78"/>
    <w:rsid w:val="008202CD"/>
    <w:rsid w:val="00820571"/>
    <w:rsid w:val="008206E3"/>
    <w:rsid w:val="00820767"/>
    <w:rsid w:val="00820FE6"/>
    <w:rsid w:val="00821B9F"/>
    <w:rsid w:val="0082205B"/>
    <w:rsid w:val="00822D21"/>
    <w:rsid w:val="00823871"/>
    <w:rsid w:val="008254CA"/>
    <w:rsid w:val="00825E24"/>
    <w:rsid w:val="008260CA"/>
    <w:rsid w:val="00826D9F"/>
    <w:rsid w:val="00826EA7"/>
    <w:rsid w:val="00827182"/>
    <w:rsid w:val="008272F4"/>
    <w:rsid w:val="008274AF"/>
    <w:rsid w:val="008346B3"/>
    <w:rsid w:val="00836ED6"/>
    <w:rsid w:val="0083788B"/>
    <w:rsid w:val="00837DF5"/>
    <w:rsid w:val="008415DC"/>
    <w:rsid w:val="00841D70"/>
    <w:rsid w:val="00841D75"/>
    <w:rsid w:val="008425B7"/>
    <w:rsid w:val="008425E6"/>
    <w:rsid w:val="008425FD"/>
    <w:rsid w:val="00842A6D"/>
    <w:rsid w:val="00842B48"/>
    <w:rsid w:val="00843887"/>
    <w:rsid w:val="00843927"/>
    <w:rsid w:val="00844254"/>
    <w:rsid w:val="00844473"/>
    <w:rsid w:val="008445A7"/>
    <w:rsid w:val="00845ACB"/>
    <w:rsid w:val="00845CA4"/>
    <w:rsid w:val="00846DA5"/>
    <w:rsid w:val="00846E9B"/>
    <w:rsid w:val="00847057"/>
    <w:rsid w:val="00847C36"/>
    <w:rsid w:val="00850025"/>
    <w:rsid w:val="00850D61"/>
    <w:rsid w:val="00850FA0"/>
    <w:rsid w:val="00851EFA"/>
    <w:rsid w:val="0085385C"/>
    <w:rsid w:val="00854CAD"/>
    <w:rsid w:val="0085509F"/>
    <w:rsid w:val="008556BF"/>
    <w:rsid w:val="008558F1"/>
    <w:rsid w:val="00855D07"/>
    <w:rsid w:val="0085665D"/>
    <w:rsid w:val="008575C1"/>
    <w:rsid w:val="00857CA3"/>
    <w:rsid w:val="00860448"/>
    <w:rsid w:val="00860EF0"/>
    <w:rsid w:val="008611BF"/>
    <w:rsid w:val="00861759"/>
    <w:rsid w:val="0086179F"/>
    <w:rsid w:val="0086184F"/>
    <w:rsid w:val="00862E46"/>
    <w:rsid w:val="0086304C"/>
    <w:rsid w:val="00864032"/>
    <w:rsid w:val="00864EE7"/>
    <w:rsid w:val="008652F4"/>
    <w:rsid w:val="008666BB"/>
    <w:rsid w:val="00866B65"/>
    <w:rsid w:val="00870159"/>
    <w:rsid w:val="00870D15"/>
    <w:rsid w:val="00871261"/>
    <w:rsid w:val="00871275"/>
    <w:rsid w:val="00871384"/>
    <w:rsid w:val="0087161A"/>
    <w:rsid w:val="008725F9"/>
    <w:rsid w:val="00873055"/>
    <w:rsid w:val="008738BA"/>
    <w:rsid w:val="008748D1"/>
    <w:rsid w:val="00874C43"/>
    <w:rsid w:val="00874E1E"/>
    <w:rsid w:val="00875DE9"/>
    <w:rsid w:val="00876937"/>
    <w:rsid w:val="0087694F"/>
    <w:rsid w:val="008771C6"/>
    <w:rsid w:val="00877DC6"/>
    <w:rsid w:val="008812CE"/>
    <w:rsid w:val="00881E07"/>
    <w:rsid w:val="00882036"/>
    <w:rsid w:val="008828DE"/>
    <w:rsid w:val="00883800"/>
    <w:rsid w:val="00883BE6"/>
    <w:rsid w:val="00884980"/>
    <w:rsid w:val="008849F8"/>
    <w:rsid w:val="00884C64"/>
    <w:rsid w:val="00885D86"/>
    <w:rsid w:val="008872BA"/>
    <w:rsid w:val="008874AB"/>
    <w:rsid w:val="008878BE"/>
    <w:rsid w:val="00887D1F"/>
    <w:rsid w:val="008901D1"/>
    <w:rsid w:val="00890713"/>
    <w:rsid w:val="00890F08"/>
    <w:rsid w:val="00891526"/>
    <w:rsid w:val="008921A2"/>
    <w:rsid w:val="00893386"/>
    <w:rsid w:val="00893D11"/>
    <w:rsid w:val="00893D82"/>
    <w:rsid w:val="00894964"/>
    <w:rsid w:val="0089560A"/>
    <w:rsid w:val="00895B3B"/>
    <w:rsid w:val="0089631C"/>
    <w:rsid w:val="008976B0"/>
    <w:rsid w:val="008A06DC"/>
    <w:rsid w:val="008A133A"/>
    <w:rsid w:val="008A16B1"/>
    <w:rsid w:val="008A1BD5"/>
    <w:rsid w:val="008A40FC"/>
    <w:rsid w:val="008A455D"/>
    <w:rsid w:val="008A496F"/>
    <w:rsid w:val="008A4E81"/>
    <w:rsid w:val="008A4FA6"/>
    <w:rsid w:val="008A5992"/>
    <w:rsid w:val="008A5F39"/>
    <w:rsid w:val="008A62E4"/>
    <w:rsid w:val="008A66F5"/>
    <w:rsid w:val="008A6B2A"/>
    <w:rsid w:val="008A6D54"/>
    <w:rsid w:val="008A74A4"/>
    <w:rsid w:val="008B0016"/>
    <w:rsid w:val="008B0C9C"/>
    <w:rsid w:val="008B1A7A"/>
    <w:rsid w:val="008B2951"/>
    <w:rsid w:val="008B2974"/>
    <w:rsid w:val="008B37D9"/>
    <w:rsid w:val="008B4E23"/>
    <w:rsid w:val="008B5CCD"/>
    <w:rsid w:val="008B5F81"/>
    <w:rsid w:val="008B6033"/>
    <w:rsid w:val="008B65F1"/>
    <w:rsid w:val="008B7CA8"/>
    <w:rsid w:val="008C0BCD"/>
    <w:rsid w:val="008C0D52"/>
    <w:rsid w:val="008C136A"/>
    <w:rsid w:val="008C3E97"/>
    <w:rsid w:val="008C3FB6"/>
    <w:rsid w:val="008C4ECE"/>
    <w:rsid w:val="008C4FBC"/>
    <w:rsid w:val="008C794E"/>
    <w:rsid w:val="008C7978"/>
    <w:rsid w:val="008C7C24"/>
    <w:rsid w:val="008D13C3"/>
    <w:rsid w:val="008D2A9D"/>
    <w:rsid w:val="008D2F60"/>
    <w:rsid w:val="008D31FF"/>
    <w:rsid w:val="008D36E0"/>
    <w:rsid w:val="008D3A64"/>
    <w:rsid w:val="008D3C5C"/>
    <w:rsid w:val="008D4347"/>
    <w:rsid w:val="008D47B3"/>
    <w:rsid w:val="008D54CA"/>
    <w:rsid w:val="008D5699"/>
    <w:rsid w:val="008D66A9"/>
    <w:rsid w:val="008D6921"/>
    <w:rsid w:val="008D6A4C"/>
    <w:rsid w:val="008D6A6C"/>
    <w:rsid w:val="008D715A"/>
    <w:rsid w:val="008D752A"/>
    <w:rsid w:val="008E0057"/>
    <w:rsid w:val="008E082B"/>
    <w:rsid w:val="008E1576"/>
    <w:rsid w:val="008E1F33"/>
    <w:rsid w:val="008E245A"/>
    <w:rsid w:val="008E26B7"/>
    <w:rsid w:val="008E2783"/>
    <w:rsid w:val="008E2AC9"/>
    <w:rsid w:val="008E3374"/>
    <w:rsid w:val="008E511C"/>
    <w:rsid w:val="008E5A67"/>
    <w:rsid w:val="008E5C8C"/>
    <w:rsid w:val="008E63C7"/>
    <w:rsid w:val="008E6455"/>
    <w:rsid w:val="008E7774"/>
    <w:rsid w:val="008E77CD"/>
    <w:rsid w:val="008F00CF"/>
    <w:rsid w:val="008F02DC"/>
    <w:rsid w:val="008F0891"/>
    <w:rsid w:val="008F0C16"/>
    <w:rsid w:val="008F1090"/>
    <w:rsid w:val="008F19F6"/>
    <w:rsid w:val="008F1BFE"/>
    <w:rsid w:val="008F1E03"/>
    <w:rsid w:val="008F32AA"/>
    <w:rsid w:val="008F34F5"/>
    <w:rsid w:val="008F3FB1"/>
    <w:rsid w:val="008F43C7"/>
    <w:rsid w:val="008F4B30"/>
    <w:rsid w:val="008F4F60"/>
    <w:rsid w:val="008F50D8"/>
    <w:rsid w:val="008F6F61"/>
    <w:rsid w:val="008F7067"/>
    <w:rsid w:val="008F76B0"/>
    <w:rsid w:val="00900E60"/>
    <w:rsid w:val="009010D1"/>
    <w:rsid w:val="00901128"/>
    <w:rsid w:val="00901A27"/>
    <w:rsid w:val="009021DE"/>
    <w:rsid w:val="009021EA"/>
    <w:rsid w:val="00902415"/>
    <w:rsid w:val="009031A4"/>
    <w:rsid w:val="00903EA4"/>
    <w:rsid w:val="009041CB"/>
    <w:rsid w:val="009045AC"/>
    <w:rsid w:val="00904A29"/>
    <w:rsid w:val="00905708"/>
    <w:rsid w:val="0090580A"/>
    <w:rsid w:val="00905AE1"/>
    <w:rsid w:val="009109DA"/>
    <w:rsid w:val="00910BAC"/>
    <w:rsid w:val="00910DF1"/>
    <w:rsid w:val="0091179C"/>
    <w:rsid w:val="00912E83"/>
    <w:rsid w:val="009138B2"/>
    <w:rsid w:val="00913EDB"/>
    <w:rsid w:val="00916C93"/>
    <w:rsid w:val="00917623"/>
    <w:rsid w:val="009176DA"/>
    <w:rsid w:val="00917829"/>
    <w:rsid w:val="00917E3A"/>
    <w:rsid w:val="00917EEA"/>
    <w:rsid w:val="00920205"/>
    <w:rsid w:val="0092037F"/>
    <w:rsid w:val="009211ED"/>
    <w:rsid w:val="0092165B"/>
    <w:rsid w:val="0092293D"/>
    <w:rsid w:val="00922E2D"/>
    <w:rsid w:val="00923E66"/>
    <w:rsid w:val="009246CB"/>
    <w:rsid w:val="009247B2"/>
    <w:rsid w:val="00924E0C"/>
    <w:rsid w:val="00924F18"/>
    <w:rsid w:val="00924FFE"/>
    <w:rsid w:val="00925DD1"/>
    <w:rsid w:val="0092674F"/>
    <w:rsid w:val="00926EF1"/>
    <w:rsid w:val="009271FF"/>
    <w:rsid w:val="009277D2"/>
    <w:rsid w:val="0093027C"/>
    <w:rsid w:val="00931319"/>
    <w:rsid w:val="009314A0"/>
    <w:rsid w:val="00931C42"/>
    <w:rsid w:val="00931F67"/>
    <w:rsid w:val="00932117"/>
    <w:rsid w:val="00932395"/>
    <w:rsid w:val="0093321D"/>
    <w:rsid w:val="009333D5"/>
    <w:rsid w:val="009339D1"/>
    <w:rsid w:val="009339D5"/>
    <w:rsid w:val="00935122"/>
    <w:rsid w:val="0093547C"/>
    <w:rsid w:val="009356FD"/>
    <w:rsid w:val="00935A2E"/>
    <w:rsid w:val="009365FE"/>
    <w:rsid w:val="00936939"/>
    <w:rsid w:val="0093715B"/>
    <w:rsid w:val="00937382"/>
    <w:rsid w:val="00940546"/>
    <w:rsid w:val="0094087F"/>
    <w:rsid w:val="00941BEC"/>
    <w:rsid w:val="00941CEC"/>
    <w:rsid w:val="0094305F"/>
    <w:rsid w:val="00943488"/>
    <w:rsid w:val="009441BC"/>
    <w:rsid w:val="00944358"/>
    <w:rsid w:val="00945ABE"/>
    <w:rsid w:val="00945E45"/>
    <w:rsid w:val="0094610D"/>
    <w:rsid w:val="00946523"/>
    <w:rsid w:val="009468FB"/>
    <w:rsid w:val="00947476"/>
    <w:rsid w:val="0094763E"/>
    <w:rsid w:val="00947C2A"/>
    <w:rsid w:val="00947D4F"/>
    <w:rsid w:val="00950BE7"/>
    <w:rsid w:val="0095194E"/>
    <w:rsid w:val="00951CDD"/>
    <w:rsid w:val="00952553"/>
    <w:rsid w:val="009533A6"/>
    <w:rsid w:val="00953CD5"/>
    <w:rsid w:val="0095467D"/>
    <w:rsid w:val="009556F0"/>
    <w:rsid w:val="00955AF7"/>
    <w:rsid w:val="00957FC5"/>
    <w:rsid w:val="00961DA4"/>
    <w:rsid w:val="00961DB8"/>
    <w:rsid w:val="009622EE"/>
    <w:rsid w:val="00962337"/>
    <w:rsid w:val="00962E30"/>
    <w:rsid w:val="0096347C"/>
    <w:rsid w:val="00965B47"/>
    <w:rsid w:val="00965EDE"/>
    <w:rsid w:val="00966ACA"/>
    <w:rsid w:val="00966B08"/>
    <w:rsid w:val="00967D49"/>
    <w:rsid w:val="00967F62"/>
    <w:rsid w:val="00970A45"/>
    <w:rsid w:val="00970EBC"/>
    <w:rsid w:val="00971354"/>
    <w:rsid w:val="0097143F"/>
    <w:rsid w:val="009728B2"/>
    <w:rsid w:val="00973E08"/>
    <w:rsid w:val="00974D0E"/>
    <w:rsid w:val="00974D43"/>
    <w:rsid w:val="00975BB3"/>
    <w:rsid w:val="0097706F"/>
    <w:rsid w:val="00977E05"/>
    <w:rsid w:val="00977E58"/>
    <w:rsid w:val="00981581"/>
    <w:rsid w:val="00982BEE"/>
    <w:rsid w:val="00983150"/>
    <w:rsid w:val="009833F3"/>
    <w:rsid w:val="009838DD"/>
    <w:rsid w:val="00983AF7"/>
    <w:rsid w:val="00983C08"/>
    <w:rsid w:val="00983F98"/>
    <w:rsid w:val="00983FF2"/>
    <w:rsid w:val="009905B2"/>
    <w:rsid w:val="00990E5C"/>
    <w:rsid w:val="00991D9A"/>
    <w:rsid w:val="0099204B"/>
    <w:rsid w:val="00992322"/>
    <w:rsid w:val="00992366"/>
    <w:rsid w:val="00993508"/>
    <w:rsid w:val="009941C3"/>
    <w:rsid w:val="00995B80"/>
    <w:rsid w:val="009960C0"/>
    <w:rsid w:val="0099638E"/>
    <w:rsid w:val="009963AA"/>
    <w:rsid w:val="0099650B"/>
    <w:rsid w:val="00996995"/>
    <w:rsid w:val="00997338"/>
    <w:rsid w:val="0099795B"/>
    <w:rsid w:val="00997FF2"/>
    <w:rsid w:val="009A00D6"/>
    <w:rsid w:val="009A06A9"/>
    <w:rsid w:val="009A0ADE"/>
    <w:rsid w:val="009A1AC9"/>
    <w:rsid w:val="009A2C2B"/>
    <w:rsid w:val="009A4108"/>
    <w:rsid w:val="009A42BD"/>
    <w:rsid w:val="009A42EF"/>
    <w:rsid w:val="009A4367"/>
    <w:rsid w:val="009A4FE4"/>
    <w:rsid w:val="009A521A"/>
    <w:rsid w:val="009A7AC3"/>
    <w:rsid w:val="009B01E1"/>
    <w:rsid w:val="009B0A88"/>
    <w:rsid w:val="009B1382"/>
    <w:rsid w:val="009B14FD"/>
    <w:rsid w:val="009B218C"/>
    <w:rsid w:val="009B23E7"/>
    <w:rsid w:val="009B2ADD"/>
    <w:rsid w:val="009B3996"/>
    <w:rsid w:val="009B4E56"/>
    <w:rsid w:val="009B5035"/>
    <w:rsid w:val="009B56BA"/>
    <w:rsid w:val="009B5801"/>
    <w:rsid w:val="009B5A69"/>
    <w:rsid w:val="009B5E09"/>
    <w:rsid w:val="009C0723"/>
    <w:rsid w:val="009C15A4"/>
    <w:rsid w:val="009C1A94"/>
    <w:rsid w:val="009C31BB"/>
    <w:rsid w:val="009C3510"/>
    <w:rsid w:val="009C3CA0"/>
    <w:rsid w:val="009C3CC1"/>
    <w:rsid w:val="009C3F0C"/>
    <w:rsid w:val="009C3F23"/>
    <w:rsid w:val="009C46F2"/>
    <w:rsid w:val="009C4C1A"/>
    <w:rsid w:val="009C502C"/>
    <w:rsid w:val="009C506B"/>
    <w:rsid w:val="009C5344"/>
    <w:rsid w:val="009C5D4B"/>
    <w:rsid w:val="009C6C64"/>
    <w:rsid w:val="009C6DCE"/>
    <w:rsid w:val="009C6FFF"/>
    <w:rsid w:val="009C7CD5"/>
    <w:rsid w:val="009D0083"/>
    <w:rsid w:val="009D0532"/>
    <w:rsid w:val="009D0FF1"/>
    <w:rsid w:val="009D128A"/>
    <w:rsid w:val="009D1817"/>
    <w:rsid w:val="009D20C8"/>
    <w:rsid w:val="009D2B8B"/>
    <w:rsid w:val="009D391F"/>
    <w:rsid w:val="009D3BB3"/>
    <w:rsid w:val="009D51FF"/>
    <w:rsid w:val="009D5765"/>
    <w:rsid w:val="009D750A"/>
    <w:rsid w:val="009E0C30"/>
    <w:rsid w:val="009E0CAE"/>
    <w:rsid w:val="009E1183"/>
    <w:rsid w:val="009E1210"/>
    <w:rsid w:val="009E1D38"/>
    <w:rsid w:val="009E1F57"/>
    <w:rsid w:val="009E24FF"/>
    <w:rsid w:val="009E2DFA"/>
    <w:rsid w:val="009E2F6E"/>
    <w:rsid w:val="009E4242"/>
    <w:rsid w:val="009E4275"/>
    <w:rsid w:val="009E4BA6"/>
    <w:rsid w:val="009E5BD9"/>
    <w:rsid w:val="009E5C69"/>
    <w:rsid w:val="009E6233"/>
    <w:rsid w:val="009E6376"/>
    <w:rsid w:val="009E72FB"/>
    <w:rsid w:val="009E76B8"/>
    <w:rsid w:val="009E7E38"/>
    <w:rsid w:val="009E7F39"/>
    <w:rsid w:val="009F2317"/>
    <w:rsid w:val="009F2A22"/>
    <w:rsid w:val="009F476D"/>
    <w:rsid w:val="009F5672"/>
    <w:rsid w:val="009F636A"/>
    <w:rsid w:val="009F672C"/>
    <w:rsid w:val="009F73A8"/>
    <w:rsid w:val="00A00251"/>
    <w:rsid w:val="00A009A4"/>
    <w:rsid w:val="00A00AE4"/>
    <w:rsid w:val="00A0115C"/>
    <w:rsid w:val="00A01AB9"/>
    <w:rsid w:val="00A0210E"/>
    <w:rsid w:val="00A03A83"/>
    <w:rsid w:val="00A043F2"/>
    <w:rsid w:val="00A04840"/>
    <w:rsid w:val="00A04D5F"/>
    <w:rsid w:val="00A05180"/>
    <w:rsid w:val="00A064EA"/>
    <w:rsid w:val="00A0663B"/>
    <w:rsid w:val="00A06B23"/>
    <w:rsid w:val="00A102FD"/>
    <w:rsid w:val="00A10D3E"/>
    <w:rsid w:val="00A11CDF"/>
    <w:rsid w:val="00A124A9"/>
    <w:rsid w:val="00A1251D"/>
    <w:rsid w:val="00A1306B"/>
    <w:rsid w:val="00A13B3C"/>
    <w:rsid w:val="00A14B49"/>
    <w:rsid w:val="00A150AE"/>
    <w:rsid w:val="00A16261"/>
    <w:rsid w:val="00A163AC"/>
    <w:rsid w:val="00A16E56"/>
    <w:rsid w:val="00A17108"/>
    <w:rsid w:val="00A2001A"/>
    <w:rsid w:val="00A201F5"/>
    <w:rsid w:val="00A20E4F"/>
    <w:rsid w:val="00A21247"/>
    <w:rsid w:val="00A21389"/>
    <w:rsid w:val="00A21B4D"/>
    <w:rsid w:val="00A223AA"/>
    <w:rsid w:val="00A2494A"/>
    <w:rsid w:val="00A24B04"/>
    <w:rsid w:val="00A24CD9"/>
    <w:rsid w:val="00A24E40"/>
    <w:rsid w:val="00A25281"/>
    <w:rsid w:val="00A25AA7"/>
    <w:rsid w:val="00A265A2"/>
    <w:rsid w:val="00A26D0B"/>
    <w:rsid w:val="00A27020"/>
    <w:rsid w:val="00A27488"/>
    <w:rsid w:val="00A27852"/>
    <w:rsid w:val="00A30685"/>
    <w:rsid w:val="00A3099D"/>
    <w:rsid w:val="00A309A6"/>
    <w:rsid w:val="00A30B3C"/>
    <w:rsid w:val="00A310FC"/>
    <w:rsid w:val="00A31224"/>
    <w:rsid w:val="00A31776"/>
    <w:rsid w:val="00A32E34"/>
    <w:rsid w:val="00A334A3"/>
    <w:rsid w:val="00A33AF1"/>
    <w:rsid w:val="00A346A9"/>
    <w:rsid w:val="00A357C8"/>
    <w:rsid w:val="00A365D2"/>
    <w:rsid w:val="00A366B0"/>
    <w:rsid w:val="00A36A11"/>
    <w:rsid w:val="00A37ABC"/>
    <w:rsid w:val="00A37D0B"/>
    <w:rsid w:val="00A4047B"/>
    <w:rsid w:val="00A40901"/>
    <w:rsid w:val="00A410D0"/>
    <w:rsid w:val="00A4125A"/>
    <w:rsid w:val="00A42AC1"/>
    <w:rsid w:val="00A42E31"/>
    <w:rsid w:val="00A42E41"/>
    <w:rsid w:val="00A43019"/>
    <w:rsid w:val="00A4308D"/>
    <w:rsid w:val="00A4379B"/>
    <w:rsid w:val="00A43D5A"/>
    <w:rsid w:val="00A43FC5"/>
    <w:rsid w:val="00A4408E"/>
    <w:rsid w:val="00A44B39"/>
    <w:rsid w:val="00A44EEA"/>
    <w:rsid w:val="00A46057"/>
    <w:rsid w:val="00A47BB8"/>
    <w:rsid w:val="00A50F33"/>
    <w:rsid w:val="00A52384"/>
    <w:rsid w:val="00A52C12"/>
    <w:rsid w:val="00A53DF6"/>
    <w:rsid w:val="00A543DF"/>
    <w:rsid w:val="00A551BC"/>
    <w:rsid w:val="00A553F3"/>
    <w:rsid w:val="00A55AA2"/>
    <w:rsid w:val="00A55DC9"/>
    <w:rsid w:val="00A5689A"/>
    <w:rsid w:val="00A5707D"/>
    <w:rsid w:val="00A57A82"/>
    <w:rsid w:val="00A61548"/>
    <w:rsid w:val="00A61935"/>
    <w:rsid w:val="00A61A1C"/>
    <w:rsid w:val="00A61E4F"/>
    <w:rsid w:val="00A620C1"/>
    <w:rsid w:val="00A629B7"/>
    <w:rsid w:val="00A62B97"/>
    <w:rsid w:val="00A6339C"/>
    <w:rsid w:val="00A638B0"/>
    <w:rsid w:val="00A63B8D"/>
    <w:rsid w:val="00A63FEA"/>
    <w:rsid w:val="00A64C5C"/>
    <w:rsid w:val="00A674C7"/>
    <w:rsid w:val="00A674E5"/>
    <w:rsid w:val="00A675B1"/>
    <w:rsid w:val="00A7060E"/>
    <w:rsid w:val="00A7068F"/>
    <w:rsid w:val="00A7093A"/>
    <w:rsid w:val="00A71A35"/>
    <w:rsid w:val="00A71D3A"/>
    <w:rsid w:val="00A72413"/>
    <w:rsid w:val="00A729C6"/>
    <w:rsid w:val="00A7477D"/>
    <w:rsid w:val="00A74AC5"/>
    <w:rsid w:val="00A75115"/>
    <w:rsid w:val="00A757C7"/>
    <w:rsid w:val="00A765DA"/>
    <w:rsid w:val="00A7682C"/>
    <w:rsid w:val="00A8010A"/>
    <w:rsid w:val="00A8041D"/>
    <w:rsid w:val="00A82191"/>
    <w:rsid w:val="00A82584"/>
    <w:rsid w:val="00A82864"/>
    <w:rsid w:val="00A828D2"/>
    <w:rsid w:val="00A82902"/>
    <w:rsid w:val="00A82B53"/>
    <w:rsid w:val="00A830B7"/>
    <w:rsid w:val="00A831F0"/>
    <w:rsid w:val="00A844A6"/>
    <w:rsid w:val="00A84932"/>
    <w:rsid w:val="00A84F7E"/>
    <w:rsid w:val="00A86386"/>
    <w:rsid w:val="00A86388"/>
    <w:rsid w:val="00A86DF1"/>
    <w:rsid w:val="00A874B6"/>
    <w:rsid w:val="00A92718"/>
    <w:rsid w:val="00A92AA3"/>
    <w:rsid w:val="00A94CD2"/>
    <w:rsid w:val="00A94D73"/>
    <w:rsid w:val="00A953A9"/>
    <w:rsid w:val="00A954EF"/>
    <w:rsid w:val="00A95C52"/>
    <w:rsid w:val="00A95DBE"/>
    <w:rsid w:val="00A95F58"/>
    <w:rsid w:val="00A95FC9"/>
    <w:rsid w:val="00AA0ED7"/>
    <w:rsid w:val="00AA1889"/>
    <w:rsid w:val="00AA1890"/>
    <w:rsid w:val="00AA1B5D"/>
    <w:rsid w:val="00AA1EF6"/>
    <w:rsid w:val="00AA261A"/>
    <w:rsid w:val="00AA2A11"/>
    <w:rsid w:val="00AA2E82"/>
    <w:rsid w:val="00AA2EE2"/>
    <w:rsid w:val="00AA3CF2"/>
    <w:rsid w:val="00AA3D7C"/>
    <w:rsid w:val="00AA4148"/>
    <w:rsid w:val="00AA479F"/>
    <w:rsid w:val="00AA47E2"/>
    <w:rsid w:val="00AA520F"/>
    <w:rsid w:val="00AA55B4"/>
    <w:rsid w:val="00AA6578"/>
    <w:rsid w:val="00AA6E1B"/>
    <w:rsid w:val="00AA7808"/>
    <w:rsid w:val="00AA78F1"/>
    <w:rsid w:val="00AA7C49"/>
    <w:rsid w:val="00AB01D8"/>
    <w:rsid w:val="00AB07BC"/>
    <w:rsid w:val="00AB115D"/>
    <w:rsid w:val="00AB1AE0"/>
    <w:rsid w:val="00AB1F47"/>
    <w:rsid w:val="00AB2948"/>
    <w:rsid w:val="00AB2A47"/>
    <w:rsid w:val="00AB338C"/>
    <w:rsid w:val="00AB3DC3"/>
    <w:rsid w:val="00AB4A9D"/>
    <w:rsid w:val="00AB4B2C"/>
    <w:rsid w:val="00AB5843"/>
    <w:rsid w:val="00AB6E96"/>
    <w:rsid w:val="00AB77B0"/>
    <w:rsid w:val="00AC0A19"/>
    <w:rsid w:val="00AC0BD4"/>
    <w:rsid w:val="00AC0DE5"/>
    <w:rsid w:val="00AC159E"/>
    <w:rsid w:val="00AC1644"/>
    <w:rsid w:val="00AC16BC"/>
    <w:rsid w:val="00AC1ADF"/>
    <w:rsid w:val="00AC1FDB"/>
    <w:rsid w:val="00AC278B"/>
    <w:rsid w:val="00AC2800"/>
    <w:rsid w:val="00AC2B11"/>
    <w:rsid w:val="00AC2E02"/>
    <w:rsid w:val="00AC3049"/>
    <w:rsid w:val="00AC4E33"/>
    <w:rsid w:val="00AC5977"/>
    <w:rsid w:val="00AC6864"/>
    <w:rsid w:val="00AC6F6A"/>
    <w:rsid w:val="00AC6FF8"/>
    <w:rsid w:val="00AC7295"/>
    <w:rsid w:val="00AC746B"/>
    <w:rsid w:val="00AC75B1"/>
    <w:rsid w:val="00AD018E"/>
    <w:rsid w:val="00AD0533"/>
    <w:rsid w:val="00AD0717"/>
    <w:rsid w:val="00AD07A5"/>
    <w:rsid w:val="00AD126E"/>
    <w:rsid w:val="00AD2E2B"/>
    <w:rsid w:val="00AD2F56"/>
    <w:rsid w:val="00AD313C"/>
    <w:rsid w:val="00AD323A"/>
    <w:rsid w:val="00AD4393"/>
    <w:rsid w:val="00AD43BF"/>
    <w:rsid w:val="00AD45F1"/>
    <w:rsid w:val="00AD4AD2"/>
    <w:rsid w:val="00AD4CC3"/>
    <w:rsid w:val="00AD4E1B"/>
    <w:rsid w:val="00AD5462"/>
    <w:rsid w:val="00AD5814"/>
    <w:rsid w:val="00AD6B6E"/>
    <w:rsid w:val="00AD71EA"/>
    <w:rsid w:val="00AD73F8"/>
    <w:rsid w:val="00AE038B"/>
    <w:rsid w:val="00AE2060"/>
    <w:rsid w:val="00AE2239"/>
    <w:rsid w:val="00AE33C2"/>
    <w:rsid w:val="00AE40D6"/>
    <w:rsid w:val="00AE5D25"/>
    <w:rsid w:val="00AE709A"/>
    <w:rsid w:val="00AE70C5"/>
    <w:rsid w:val="00AE743D"/>
    <w:rsid w:val="00AE750C"/>
    <w:rsid w:val="00AE7622"/>
    <w:rsid w:val="00AE7DB1"/>
    <w:rsid w:val="00AF03F6"/>
    <w:rsid w:val="00AF0866"/>
    <w:rsid w:val="00AF0C5C"/>
    <w:rsid w:val="00AF1E5F"/>
    <w:rsid w:val="00AF266E"/>
    <w:rsid w:val="00AF3E6C"/>
    <w:rsid w:val="00AF415C"/>
    <w:rsid w:val="00AF42EC"/>
    <w:rsid w:val="00AF46D2"/>
    <w:rsid w:val="00AF4884"/>
    <w:rsid w:val="00AF5E27"/>
    <w:rsid w:val="00AF61E1"/>
    <w:rsid w:val="00B0010F"/>
    <w:rsid w:val="00B00C1D"/>
    <w:rsid w:val="00B01148"/>
    <w:rsid w:val="00B02065"/>
    <w:rsid w:val="00B023BF"/>
    <w:rsid w:val="00B029AA"/>
    <w:rsid w:val="00B03291"/>
    <w:rsid w:val="00B03E08"/>
    <w:rsid w:val="00B049E9"/>
    <w:rsid w:val="00B049F3"/>
    <w:rsid w:val="00B058E3"/>
    <w:rsid w:val="00B06ACE"/>
    <w:rsid w:val="00B07B60"/>
    <w:rsid w:val="00B109CA"/>
    <w:rsid w:val="00B12DF0"/>
    <w:rsid w:val="00B149E0"/>
    <w:rsid w:val="00B14B44"/>
    <w:rsid w:val="00B15BB2"/>
    <w:rsid w:val="00B176B6"/>
    <w:rsid w:val="00B177BF"/>
    <w:rsid w:val="00B17957"/>
    <w:rsid w:val="00B202B4"/>
    <w:rsid w:val="00B22120"/>
    <w:rsid w:val="00B235E8"/>
    <w:rsid w:val="00B237EA"/>
    <w:rsid w:val="00B23A7F"/>
    <w:rsid w:val="00B24861"/>
    <w:rsid w:val="00B24FD5"/>
    <w:rsid w:val="00B2501C"/>
    <w:rsid w:val="00B2632C"/>
    <w:rsid w:val="00B26822"/>
    <w:rsid w:val="00B26C00"/>
    <w:rsid w:val="00B26EB6"/>
    <w:rsid w:val="00B27197"/>
    <w:rsid w:val="00B27C11"/>
    <w:rsid w:val="00B30648"/>
    <w:rsid w:val="00B3081D"/>
    <w:rsid w:val="00B3094D"/>
    <w:rsid w:val="00B30CDC"/>
    <w:rsid w:val="00B31CED"/>
    <w:rsid w:val="00B32EBF"/>
    <w:rsid w:val="00B33515"/>
    <w:rsid w:val="00B33A64"/>
    <w:rsid w:val="00B3427B"/>
    <w:rsid w:val="00B343CB"/>
    <w:rsid w:val="00B3454A"/>
    <w:rsid w:val="00B346E9"/>
    <w:rsid w:val="00B34BF5"/>
    <w:rsid w:val="00B35B3C"/>
    <w:rsid w:val="00B35D45"/>
    <w:rsid w:val="00B35DE4"/>
    <w:rsid w:val="00B3608C"/>
    <w:rsid w:val="00B36F76"/>
    <w:rsid w:val="00B36FF4"/>
    <w:rsid w:val="00B37B46"/>
    <w:rsid w:val="00B4007E"/>
    <w:rsid w:val="00B4073E"/>
    <w:rsid w:val="00B40FA7"/>
    <w:rsid w:val="00B410D0"/>
    <w:rsid w:val="00B41611"/>
    <w:rsid w:val="00B41641"/>
    <w:rsid w:val="00B42A4F"/>
    <w:rsid w:val="00B42BB2"/>
    <w:rsid w:val="00B42E1F"/>
    <w:rsid w:val="00B436F4"/>
    <w:rsid w:val="00B43998"/>
    <w:rsid w:val="00B45AC9"/>
    <w:rsid w:val="00B4642C"/>
    <w:rsid w:val="00B4686D"/>
    <w:rsid w:val="00B46C62"/>
    <w:rsid w:val="00B46D9D"/>
    <w:rsid w:val="00B475B3"/>
    <w:rsid w:val="00B47F1E"/>
    <w:rsid w:val="00B507F7"/>
    <w:rsid w:val="00B50DA7"/>
    <w:rsid w:val="00B51931"/>
    <w:rsid w:val="00B51A90"/>
    <w:rsid w:val="00B52789"/>
    <w:rsid w:val="00B52841"/>
    <w:rsid w:val="00B528D5"/>
    <w:rsid w:val="00B53C93"/>
    <w:rsid w:val="00B5440F"/>
    <w:rsid w:val="00B552A3"/>
    <w:rsid w:val="00B554BC"/>
    <w:rsid w:val="00B55E76"/>
    <w:rsid w:val="00B60438"/>
    <w:rsid w:val="00B60A15"/>
    <w:rsid w:val="00B619EE"/>
    <w:rsid w:val="00B61BB5"/>
    <w:rsid w:val="00B61F33"/>
    <w:rsid w:val="00B62E78"/>
    <w:rsid w:val="00B631A7"/>
    <w:rsid w:val="00B63F62"/>
    <w:rsid w:val="00B66128"/>
    <w:rsid w:val="00B6695E"/>
    <w:rsid w:val="00B66AA3"/>
    <w:rsid w:val="00B673FB"/>
    <w:rsid w:val="00B67EF3"/>
    <w:rsid w:val="00B67F07"/>
    <w:rsid w:val="00B7007D"/>
    <w:rsid w:val="00B7011E"/>
    <w:rsid w:val="00B70430"/>
    <w:rsid w:val="00B704EE"/>
    <w:rsid w:val="00B70A8C"/>
    <w:rsid w:val="00B70BC0"/>
    <w:rsid w:val="00B70F07"/>
    <w:rsid w:val="00B712C6"/>
    <w:rsid w:val="00B71424"/>
    <w:rsid w:val="00B72AFF"/>
    <w:rsid w:val="00B73870"/>
    <w:rsid w:val="00B73F69"/>
    <w:rsid w:val="00B744C8"/>
    <w:rsid w:val="00B765D5"/>
    <w:rsid w:val="00B76754"/>
    <w:rsid w:val="00B77451"/>
    <w:rsid w:val="00B7769E"/>
    <w:rsid w:val="00B80407"/>
    <w:rsid w:val="00B8045D"/>
    <w:rsid w:val="00B805D9"/>
    <w:rsid w:val="00B80A7D"/>
    <w:rsid w:val="00B80EA5"/>
    <w:rsid w:val="00B81C8C"/>
    <w:rsid w:val="00B82B81"/>
    <w:rsid w:val="00B83256"/>
    <w:rsid w:val="00B83AC3"/>
    <w:rsid w:val="00B84364"/>
    <w:rsid w:val="00B84D92"/>
    <w:rsid w:val="00B856E4"/>
    <w:rsid w:val="00B85E15"/>
    <w:rsid w:val="00B865E0"/>
    <w:rsid w:val="00B86D19"/>
    <w:rsid w:val="00B87108"/>
    <w:rsid w:val="00B87C54"/>
    <w:rsid w:val="00B90A11"/>
    <w:rsid w:val="00B90B6A"/>
    <w:rsid w:val="00B90EED"/>
    <w:rsid w:val="00B913A3"/>
    <w:rsid w:val="00B91943"/>
    <w:rsid w:val="00B920F0"/>
    <w:rsid w:val="00B9244B"/>
    <w:rsid w:val="00B92739"/>
    <w:rsid w:val="00B92C55"/>
    <w:rsid w:val="00B92D08"/>
    <w:rsid w:val="00B93154"/>
    <w:rsid w:val="00B943EB"/>
    <w:rsid w:val="00B9473F"/>
    <w:rsid w:val="00B94A17"/>
    <w:rsid w:val="00B94B03"/>
    <w:rsid w:val="00B952F3"/>
    <w:rsid w:val="00B95760"/>
    <w:rsid w:val="00B959E6"/>
    <w:rsid w:val="00B962C4"/>
    <w:rsid w:val="00B9722D"/>
    <w:rsid w:val="00BA05EB"/>
    <w:rsid w:val="00BA0C08"/>
    <w:rsid w:val="00BA279D"/>
    <w:rsid w:val="00BA2A8E"/>
    <w:rsid w:val="00BA30B3"/>
    <w:rsid w:val="00BA3507"/>
    <w:rsid w:val="00BA37E0"/>
    <w:rsid w:val="00BA3ADA"/>
    <w:rsid w:val="00BA4E12"/>
    <w:rsid w:val="00BA5504"/>
    <w:rsid w:val="00BA625A"/>
    <w:rsid w:val="00BA6416"/>
    <w:rsid w:val="00BA70FA"/>
    <w:rsid w:val="00BA77E3"/>
    <w:rsid w:val="00BA7C05"/>
    <w:rsid w:val="00BB006C"/>
    <w:rsid w:val="00BB030A"/>
    <w:rsid w:val="00BB0809"/>
    <w:rsid w:val="00BB1443"/>
    <w:rsid w:val="00BB18D3"/>
    <w:rsid w:val="00BB1D6D"/>
    <w:rsid w:val="00BB1D94"/>
    <w:rsid w:val="00BB2F7C"/>
    <w:rsid w:val="00BB2FF8"/>
    <w:rsid w:val="00BB315D"/>
    <w:rsid w:val="00BB396B"/>
    <w:rsid w:val="00BB3B09"/>
    <w:rsid w:val="00BB3B61"/>
    <w:rsid w:val="00BB49CF"/>
    <w:rsid w:val="00BB4D89"/>
    <w:rsid w:val="00BB5A3F"/>
    <w:rsid w:val="00BB64F8"/>
    <w:rsid w:val="00BB6517"/>
    <w:rsid w:val="00BB66CB"/>
    <w:rsid w:val="00BB70CD"/>
    <w:rsid w:val="00BB7F15"/>
    <w:rsid w:val="00BC0037"/>
    <w:rsid w:val="00BC06D1"/>
    <w:rsid w:val="00BC0986"/>
    <w:rsid w:val="00BC1EDC"/>
    <w:rsid w:val="00BC288A"/>
    <w:rsid w:val="00BC2901"/>
    <w:rsid w:val="00BC32E3"/>
    <w:rsid w:val="00BC381E"/>
    <w:rsid w:val="00BC3908"/>
    <w:rsid w:val="00BC3DE9"/>
    <w:rsid w:val="00BC52B3"/>
    <w:rsid w:val="00BC6A5C"/>
    <w:rsid w:val="00BC6FB7"/>
    <w:rsid w:val="00BC7661"/>
    <w:rsid w:val="00BC7EB7"/>
    <w:rsid w:val="00BD14D4"/>
    <w:rsid w:val="00BD15D7"/>
    <w:rsid w:val="00BD238C"/>
    <w:rsid w:val="00BD2511"/>
    <w:rsid w:val="00BD295B"/>
    <w:rsid w:val="00BD3995"/>
    <w:rsid w:val="00BD3BCF"/>
    <w:rsid w:val="00BD3E59"/>
    <w:rsid w:val="00BD439B"/>
    <w:rsid w:val="00BD4A32"/>
    <w:rsid w:val="00BD4C85"/>
    <w:rsid w:val="00BD562C"/>
    <w:rsid w:val="00BD5FA3"/>
    <w:rsid w:val="00BD74DC"/>
    <w:rsid w:val="00BD790E"/>
    <w:rsid w:val="00BD7B3E"/>
    <w:rsid w:val="00BD7FD2"/>
    <w:rsid w:val="00BE0347"/>
    <w:rsid w:val="00BE039D"/>
    <w:rsid w:val="00BE1346"/>
    <w:rsid w:val="00BE15F4"/>
    <w:rsid w:val="00BE1E9A"/>
    <w:rsid w:val="00BE20F3"/>
    <w:rsid w:val="00BE236D"/>
    <w:rsid w:val="00BE24A3"/>
    <w:rsid w:val="00BE2506"/>
    <w:rsid w:val="00BE2CE0"/>
    <w:rsid w:val="00BE2F76"/>
    <w:rsid w:val="00BE419A"/>
    <w:rsid w:val="00BE544F"/>
    <w:rsid w:val="00BE621C"/>
    <w:rsid w:val="00BE65FD"/>
    <w:rsid w:val="00BE77B9"/>
    <w:rsid w:val="00BE7CED"/>
    <w:rsid w:val="00BF01A7"/>
    <w:rsid w:val="00BF295C"/>
    <w:rsid w:val="00BF3A01"/>
    <w:rsid w:val="00BF3C9D"/>
    <w:rsid w:val="00BF405C"/>
    <w:rsid w:val="00BF4F69"/>
    <w:rsid w:val="00BF519D"/>
    <w:rsid w:val="00BF5C92"/>
    <w:rsid w:val="00BF5CCA"/>
    <w:rsid w:val="00BF5F64"/>
    <w:rsid w:val="00BF6F22"/>
    <w:rsid w:val="00BF79A3"/>
    <w:rsid w:val="00C002DB"/>
    <w:rsid w:val="00C00DC3"/>
    <w:rsid w:val="00C0178D"/>
    <w:rsid w:val="00C02817"/>
    <w:rsid w:val="00C02E8E"/>
    <w:rsid w:val="00C036F5"/>
    <w:rsid w:val="00C0392F"/>
    <w:rsid w:val="00C039CD"/>
    <w:rsid w:val="00C040BF"/>
    <w:rsid w:val="00C042A3"/>
    <w:rsid w:val="00C046BA"/>
    <w:rsid w:val="00C051E3"/>
    <w:rsid w:val="00C0527C"/>
    <w:rsid w:val="00C052A3"/>
    <w:rsid w:val="00C05E93"/>
    <w:rsid w:val="00C06A42"/>
    <w:rsid w:val="00C06DBE"/>
    <w:rsid w:val="00C06F8B"/>
    <w:rsid w:val="00C07926"/>
    <w:rsid w:val="00C07C39"/>
    <w:rsid w:val="00C07C54"/>
    <w:rsid w:val="00C10DC4"/>
    <w:rsid w:val="00C11298"/>
    <w:rsid w:val="00C11410"/>
    <w:rsid w:val="00C11A95"/>
    <w:rsid w:val="00C12815"/>
    <w:rsid w:val="00C14849"/>
    <w:rsid w:val="00C148BC"/>
    <w:rsid w:val="00C14DFD"/>
    <w:rsid w:val="00C15045"/>
    <w:rsid w:val="00C1565D"/>
    <w:rsid w:val="00C15965"/>
    <w:rsid w:val="00C162BF"/>
    <w:rsid w:val="00C172F1"/>
    <w:rsid w:val="00C1766B"/>
    <w:rsid w:val="00C20322"/>
    <w:rsid w:val="00C204D1"/>
    <w:rsid w:val="00C20CD5"/>
    <w:rsid w:val="00C21A3F"/>
    <w:rsid w:val="00C21D17"/>
    <w:rsid w:val="00C22628"/>
    <w:rsid w:val="00C22CB3"/>
    <w:rsid w:val="00C23DFB"/>
    <w:rsid w:val="00C23FC0"/>
    <w:rsid w:val="00C2461C"/>
    <w:rsid w:val="00C24BA1"/>
    <w:rsid w:val="00C2502B"/>
    <w:rsid w:val="00C25521"/>
    <w:rsid w:val="00C258AB"/>
    <w:rsid w:val="00C25C78"/>
    <w:rsid w:val="00C25D53"/>
    <w:rsid w:val="00C2690F"/>
    <w:rsid w:val="00C2708B"/>
    <w:rsid w:val="00C271C0"/>
    <w:rsid w:val="00C276C4"/>
    <w:rsid w:val="00C30D84"/>
    <w:rsid w:val="00C310BF"/>
    <w:rsid w:val="00C314B0"/>
    <w:rsid w:val="00C318B9"/>
    <w:rsid w:val="00C319C2"/>
    <w:rsid w:val="00C3316D"/>
    <w:rsid w:val="00C34C89"/>
    <w:rsid w:val="00C35100"/>
    <w:rsid w:val="00C354EA"/>
    <w:rsid w:val="00C3551E"/>
    <w:rsid w:val="00C35938"/>
    <w:rsid w:val="00C35B34"/>
    <w:rsid w:val="00C36118"/>
    <w:rsid w:val="00C362D5"/>
    <w:rsid w:val="00C362F0"/>
    <w:rsid w:val="00C40E27"/>
    <w:rsid w:val="00C41471"/>
    <w:rsid w:val="00C41702"/>
    <w:rsid w:val="00C42D0F"/>
    <w:rsid w:val="00C43910"/>
    <w:rsid w:val="00C43BA8"/>
    <w:rsid w:val="00C43CD5"/>
    <w:rsid w:val="00C43D7C"/>
    <w:rsid w:val="00C44400"/>
    <w:rsid w:val="00C4459F"/>
    <w:rsid w:val="00C45E57"/>
    <w:rsid w:val="00C475A3"/>
    <w:rsid w:val="00C47645"/>
    <w:rsid w:val="00C50497"/>
    <w:rsid w:val="00C50639"/>
    <w:rsid w:val="00C51762"/>
    <w:rsid w:val="00C51B30"/>
    <w:rsid w:val="00C52155"/>
    <w:rsid w:val="00C52BD2"/>
    <w:rsid w:val="00C52D70"/>
    <w:rsid w:val="00C53AD7"/>
    <w:rsid w:val="00C54D5C"/>
    <w:rsid w:val="00C54F5F"/>
    <w:rsid w:val="00C5520B"/>
    <w:rsid w:val="00C55ABA"/>
    <w:rsid w:val="00C5612D"/>
    <w:rsid w:val="00C56793"/>
    <w:rsid w:val="00C57695"/>
    <w:rsid w:val="00C57DF6"/>
    <w:rsid w:val="00C60AA0"/>
    <w:rsid w:val="00C61B2C"/>
    <w:rsid w:val="00C631A4"/>
    <w:rsid w:val="00C64368"/>
    <w:rsid w:val="00C64824"/>
    <w:rsid w:val="00C65212"/>
    <w:rsid w:val="00C65577"/>
    <w:rsid w:val="00C666C1"/>
    <w:rsid w:val="00C6680E"/>
    <w:rsid w:val="00C67D95"/>
    <w:rsid w:val="00C70472"/>
    <w:rsid w:val="00C70A05"/>
    <w:rsid w:val="00C70EF7"/>
    <w:rsid w:val="00C71028"/>
    <w:rsid w:val="00C7118F"/>
    <w:rsid w:val="00C7159B"/>
    <w:rsid w:val="00C71B36"/>
    <w:rsid w:val="00C71C0D"/>
    <w:rsid w:val="00C72C33"/>
    <w:rsid w:val="00C73738"/>
    <w:rsid w:val="00C754DA"/>
    <w:rsid w:val="00C75A93"/>
    <w:rsid w:val="00C769D5"/>
    <w:rsid w:val="00C779D7"/>
    <w:rsid w:val="00C800AD"/>
    <w:rsid w:val="00C81402"/>
    <w:rsid w:val="00C8183E"/>
    <w:rsid w:val="00C82706"/>
    <w:rsid w:val="00C8278C"/>
    <w:rsid w:val="00C8342B"/>
    <w:rsid w:val="00C83741"/>
    <w:rsid w:val="00C8495E"/>
    <w:rsid w:val="00C84E14"/>
    <w:rsid w:val="00C855D5"/>
    <w:rsid w:val="00C85B2E"/>
    <w:rsid w:val="00C85FE8"/>
    <w:rsid w:val="00C86B12"/>
    <w:rsid w:val="00C86E28"/>
    <w:rsid w:val="00C873DA"/>
    <w:rsid w:val="00C9010F"/>
    <w:rsid w:val="00C91ABC"/>
    <w:rsid w:val="00C93493"/>
    <w:rsid w:val="00C9393F"/>
    <w:rsid w:val="00C939D6"/>
    <w:rsid w:val="00C94328"/>
    <w:rsid w:val="00C9538A"/>
    <w:rsid w:val="00C95824"/>
    <w:rsid w:val="00C95BEA"/>
    <w:rsid w:val="00C95FBC"/>
    <w:rsid w:val="00C96687"/>
    <w:rsid w:val="00C97457"/>
    <w:rsid w:val="00CA0216"/>
    <w:rsid w:val="00CA189E"/>
    <w:rsid w:val="00CA2E47"/>
    <w:rsid w:val="00CA3405"/>
    <w:rsid w:val="00CA3BD5"/>
    <w:rsid w:val="00CA40F1"/>
    <w:rsid w:val="00CA5513"/>
    <w:rsid w:val="00CA5B4F"/>
    <w:rsid w:val="00CA6D3D"/>
    <w:rsid w:val="00CA7255"/>
    <w:rsid w:val="00CA7A69"/>
    <w:rsid w:val="00CA7E66"/>
    <w:rsid w:val="00CB0D07"/>
    <w:rsid w:val="00CB0E97"/>
    <w:rsid w:val="00CB1F0E"/>
    <w:rsid w:val="00CB2909"/>
    <w:rsid w:val="00CB29BB"/>
    <w:rsid w:val="00CB2B99"/>
    <w:rsid w:val="00CB2CDA"/>
    <w:rsid w:val="00CB393E"/>
    <w:rsid w:val="00CB3A34"/>
    <w:rsid w:val="00CB4C3F"/>
    <w:rsid w:val="00CB5160"/>
    <w:rsid w:val="00CB51C2"/>
    <w:rsid w:val="00CB5CBC"/>
    <w:rsid w:val="00CB5F66"/>
    <w:rsid w:val="00CB6CC8"/>
    <w:rsid w:val="00CB7354"/>
    <w:rsid w:val="00CB73F0"/>
    <w:rsid w:val="00CB7579"/>
    <w:rsid w:val="00CB7A3F"/>
    <w:rsid w:val="00CC0794"/>
    <w:rsid w:val="00CC0814"/>
    <w:rsid w:val="00CC08A5"/>
    <w:rsid w:val="00CC0D97"/>
    <w:rsid w:val="00CC20ED"/>
    <w:rsid w:val="00CC281D"/>
    <w:rsid w:val="00CC293D"/>
    <w:rsid w:val="00CC4645"/>
    <w:rsid w:val="00CC50A5"/>
    <w:rsid w:val="00CC5289"/>
    <w:rsid w:val="00CC5F49"/>
    <w:rsid w:val="00CC7C34"/>
    <w:rsid w:val="00CD0340"/>
    <w:rsid w:val="00CD047F"/>
    <w:rsid w:val="00CD06FA"/>
    <w:rsid w:val="00CD0AF2"/>
    <w:rsid w:val="00CD0F2E"/>
    <w:rsid w:val="00CD18DA"/>
    <w:rsid w:val="00CD1F21"/>
    <w:rsid w:val="00CD205D"/>
    <w:rsid w:val="00CD209B"/>
    <w:rsid w:val="00CD249F"/>
    <w:rsid w:val="00CD2CBD"/>
    <w:rsid w:val="00CD41BF"/>
    <w:rsid w:val="00CD44F4"/>
    <w:rsid w:val="00CD6F93"/>
    <w:rsid w:val="00CD7373"/>
    <w:rsid w:val="00CD73DE"/>
    <w:rsid w:val="00CD76D7"/>
    <w:rsid w:val="00CD7888"/>
    <w:rsid w:val="00CD7CE6"/>
    <w:rsid w:val="00CE0C16"/>
    <w:rsid w:val="00CE0C85"/>
    <w:rsid w:val="00CE0E13"/>
    <w:rsid w:val="00CE1E28"/>
    <w:rsid w:val="00CE210A"/>
    <w:rsid w:val="00CE285D"/>
    <w:rsid w:val="00CE2B19"/>
    <w:rsid w:val="00CE2D72"/>
    <w:rsid w:val="00CE3F59"/>
    <w:rsid w:val="00CE4063"/>
    <w:rsid w:val="00CE48B4"/>
    <w:rsid w:val="00CE536D"/>
    <w:rsid w:val="00CE592D"/>
    <w:rsid w:val="00CE5A0A"/>
    <w:rsid w:val="00CE5F14"/>
    <w:rsid w:val="00CE63C1"/>
    <w:rsid w:val="00CE6527"/>
    <w:rsid w:val="00CE7469"/>
    <w:rsid w:val="00CE7671"/>
    <w:rsid w:val="00CE789F"/>
    <w:rsid w:val="00CE7AEE"/>
    <w:rsid w:val="00CE7E70"/>
    <w:rsid w:val="00CF0816"/>
    <w:rsid w:val="00CF0DAE"/>
    <w:rsid w:val="00CF16CB"/>
    <w:rsid w:val="00CF16F1"/>
    <w:rsid w:val="00CF2373"/>
    <w:rsid w:val="00CF25DF"/>
    <w:rsid w:val="00CF26CC"/>
    <w:rsid w:val="00CF3BB3"/>
    <w:rsid w:val="00CF468D"/>
    <w:rsid w:val="00CF5B2A"/>
    <w:rsid w:val="00CF5FAE"/>
    <w:rsid w:val="00CF6F9A"/>
    <w:rsid w:val="00CF77A1"/>
    <w:rsid w:val="00D0142B"/>
    <w:rsid w:val="00D02F56"/>
    <w:rsid w:val="00D038D1"/>
    <w:rsid w:val="00D03F5B"/>
    <w:rsid w:val="00D0421C"/>
    <w:rsid w:val="00D042B9"/>
    <w:rsid w:val="00D046D1"/>
    <w:rsid w:val="00D0486B"/>
    <w:rsid w:val="00D04EA5"/>
    <w:rsid w:val="00D062E5"/>
    <w:rsid w:val="00D064E8"/>
    <w:rsid w:val="00D06890"/>
    <w:rsid w:val="00D0755F"/>
    <w:rsid w:val="00D0760A"/>
    <w:rsid w:val="00D10215"/>
    <w:rsid w:val="00D10B5E"/>
    <w:rsid w:val="00D11106"/>
    <w:rsid w:val="00D129D3"/>
    <w:rsid w:val="00D13090"/>
    <w:rsid w:val="00D135DE"/>
    <w:rsid w:val="00D13FE6"/>
    <w:rsid w:val="00D140F1"/>
    <w:rsid w:val="00D14338"/>
    <w:rsid w:val="00D14BBF"/>
    <w:rsid w:val="00D14DEF"/>
    <w:rsid w:val="00D15224"/>
    <w:rsid w:val="00D154F8"/>
    <w:rsid w:val="00D156CA"/>
    <w:rsid w:val="00D15FD7"/>
    <w:rsid w:val="00D163AE"/>
    <w:rsid w:val="00D164C3"/>
    <w:rsid w:val="00D16E33"/>
    <w:rsid w:val="00D17214"/>
    <w:rsid w:val="00D17874"/>
    <w:rsid w:val="00D20160"/>
    <w:rsid w:val="00D2041D"/>
    <w:rsid w:val="00D20468"/>
    <w:rsid w:val="00D20D71"/>
    <w:rsid w:val="00D2148B"/>
    <w:rsid w:val="00D215C6"/>
    <w:rsid w:val="00D21AF5"/>
    <w:rsid w:val="00D21CBC"/>
    <w:rsid w:val="00D21EAD"/>
    <w:rsid w:val="00D21F06"/>
    <w:rsid w:val="00D23063"/>
    <w:rsid w:val="00D24022"/>
    <w:rsid w:val="00D25E8E"/>
    <w:rsid w:val="00D262C8"/>
    <w:rsid w:val="00D26301"/>
    <w:rsid w:val="00D26B0A"/>
    <w:rsid w:val="00D274B2"/>
    <w:rsid w:val="00D278D6"/>
    <w:rsid w:val="00D3004A"/>
    <w:rsid w:val="00D304E6"/>
    <w:rsid w:val="00D30F8E"/>
    <w:rsid w:val="00D31B5B"/>
    <w:rsid w:val="00D321E9"/>
    <w:rsid w:val="00D325DE"/>
    <w:rsid w:val="00D32678"/>
    <w:rsid w:val="00D3296D"/>
    <w:rsid w:val="00D32F82"/>
    <w:rsid w:val="00D3313A"/>
    <w:rsid w:val="00D335FF"/>
    <w:rsid w:val="00D35286"/>
    <w:rsid w:val="00D35411"/>
    <w:rsid w:val="00D35993"/>
    <w:rsid w:val="00D40A39"/>
    <w:rsid w:val="00D41320"/>
    <w:rsid w:val="00D42194"/>
    <w:rsid w:val="00D43058"/>
    <w:rsid w:val="00D46339"/>
    <w:rsid w:val="00D4656D"/>
    <w:rsid w:val="00D46CAD"/>
    <w:rsid w:val="00D46E17"/>
    <w:rsid w:val="00D46E19"/>
    <w:rsid w:val="00D51180"/>
    <w:rsid w:val="00D517E5"/>
    <w:rsid w:val="00D51935"/>
    <w:rsid w:val="00D52AB6"/>
    <w:rsid w:val="00D52F4B"/>
    <w:rsid w:val="00D5312D"/>
    <w:rsid w:val="00D55988"/>
    <w:rsid w:val="00D56F69"/>
    <w:rsid w:val="00D578F0"/>
    <w:rsid w:val="00D57F21"/>
    <w:rsid w:val="00D6051D"/>
    <w:rsid w:val="00D60941"/>
    <w:rsid w:val="00D60A66"/>
    <w:rsid w:val="00D61347"/>
    <w:rsid w:val="00D61B8D"/>
    <w:rsid w:val="00D61FC4"/>
    <w:rsid w:val="00D62170"/>
    <w:rsid w:val="00D6260C"/>
    <w:rsid w:val="00D626F2"/>
    <w:rsid w:val="00D631AB"/>
    <w:rsid w:val="00D63983"/>
    <w:rsid w:val="00D63F5B"/>
    <w:rsid w:val="00D64675"/>
    <w:rsid w:val="00D64C7E"/>
    <w:rsid w:val="00D65E19"/>
    <w:rsid w:val="00D662CE"/>
    <w:rsid w:val="00D66636"/>
    <w:rsid w:val="00D66B1E"/>
    <w:rsid w:val="00D67DCD"/>
    <w:rsid w:val="00D70178"/>
    <w:rsid w:val="00D70ABE"/>
    <w:rsid w:val="00D7157F"/>
    <w:rsid w:val="00D71C1E"/>
    <w:rsid w:val="00D74200"/>
    <w:rsid w:val="00D74DCB"/>
    <w:rsid w:val="00D760FE"/>
    <w:rsid w:val="00D76266"/>
    <w:rsid w:val="00D76519"/>
    <w:rsid w:val="00D765FD"/>
    <w:rsid w:val="00D76C63"/>
    <w:rsid w:val="00D775F7"/>
    <w:rsid w:val="00D7765A"/>
    <w:rsid w:val="00D77DBE"/>
    <w:rsid w:val="00D802C7"/>
    <w:rsid w:val="00D80E0A"/>
    <w:rsid w:val="00D8298A"/>
    <w:rsid w:val="00D83297"/>
    <w:rsid w:val="00D83BB1"/>
    <w:rsid w:val="00D83BF8"/>
    <w:rsid w:val="00D842CA"/>
    <w:rsid w:val="00D84F8B"/>
    <w:rsid w:val="00D851B9"/>
    <w:rsid w:val="00D85E67"/>
    <w:rsid w:val="00D86CA8"/>
    <w:rsid w:val="00D870FA"/>
    <w:rsid w:val="00D87A8B"/>
    <w:rsid w:val="00D90110"/>
    <w:rsid w:val="00D9095C"/>
    <w:rsid w:val="00D909D8"/>
    <w:rsid w:val="00D91F97"/>
    <w:rsid w:val="00D9221E"/>
    <w:rsid w:val="00D926A8"/>
    <w:rsid w:val="00D928AC"/>
    <w:rsid w:val="00D92C61"/>
    <w:rsid w:val="00D93A42"/>
    <w:rsid w:val="00D95009"/>
    <w:rsid w:val="00D954A3"/>
    <w:rsid w:val="00D95753"/>
    <w:rsid w:val="00D96208"/>
    <w:rsid w:val="00D96954"/>
    <w:rsid w:val="00D97BE8"/>
    <w:rsid w:val="00D97CFE"/>
    <w:rsid w:val="00DA1E66"/>
    <w:rsid w:val="00DA1FE1"/>
    <w:rsid w:val="00DA241E"/>
    <w:rsid w:val="00DA245E"/>
    <w:rsid w:val="00DA272D"/>
    <w:rsid w:val="00DA29E2"/>
    <w:rsid w:val="00DA307B"/>
    <w:rsid w:val="00DA4096"/>
    <w:rsid w:val="00DA4105"/>
    <w:rsid w:val="00DA5394"/>
    <w:rsid w:val="00DA5928"/>
    <w:rsid w:val="00DA59E0"/>
    <w:rsid w:val="00DA6A50"/>
    <w:rsid w:val="00DB071C"/>
    <w:rsid w:val="00DB0B74"/>
    <w:rsid w:val="00DB0E5F"/>
    <w:rsid w:val="00DB1FF8"/>
    <w:rsid w:val="00DB21F6"/>
    <w:rsid w:val="00DB27EF"/>
    <w:rsid w:val="00DB3892"/>
    <w:rsid w:val="00DB3E6B"/>
    <w:rsid w:val="00DB421E"/>
    <w:rsid w:val="00DB4BDD"/>
    <w:rsid w:val="00DB5BCD"/>
    <w:rsid w:val="00DB6415"/>
    <w:rsid w:val="00DB6593"/>
    <w:rsid w:val="00DB6788"/>
    <w:rsid w:val="00DB697C"/>
    <w:rsid w:val="00DB6DE2"/>
    <w:rsid w:val="00DB7D1A"/>
    <w:rsid w:val="00DC055C"/>
    <w:rsid w:val="00DC12AF"/>
    <w:rsid w:val="00DC1488"/>
    <w:rsid w:val="00DC15FA"/>
    <w:rsid w:val="00DC1FAF"/>
    <w:rsid w:val="00DC23A1"/>
    <w:rsid w:val="00DC26A4"/>
    <w:rsid w:val="00DC2CB4"/>
    <w:rsid w:val="00DC4FA5"/>
    <w:rsid w:val="00DC572C"/>
    <w:rsid w:val="00DC68D7"/>
    <w:rsid w:val="00DC7731"/>
    <w:rsid w:val="00DD02F5"/>
    <w:rsid w:val="00DD0E55"/>
    <w:rsid w:val="00DD1753"/>
    <w:rsid w:val="00DD2747"/>
    <w:rsid w:val="00DD3E74"/>
    <w:rsid w:val="00DD402B"/>
    <w:rsid w:val="00DD4043"/>
    <w:rsid w:val="00DD552C"/>
    <w:rsid w:val="00DD566D"/>
    <w:rsid w:val="00DD607F"/>
    <w:rsid w:val="00DD6909"/>
    <w:rsid w:val="00DD6C3E"/>
    <w:rsid w:val="00DD7934"/>
    <w:rsid w:val="00DD7E5F"/>
    <w:rsid w:val="00DE152F"/>
    <w:rsid w:val="00DE1938"/>
    <w:rsid w:val="00DE28E5"/>
    <w:rsid w:val="00DE2E35"/>
    <w:rsid w:val="00DE34EB"/>
    <w:rsid w:val="00DE3667"/>
    <w:rsid w:val="00DE3A75"/>
    <w:rsid w:val="00DE3B1E"/>
    <w:rsid w:val="00DE4168"/>
    <w:rsid w:val="00DE41CB"/>
    <w:rsid w:val="00DE584D"/>
    <w:rsid w:val="00DE6635"/>
    <w:rsid w:val="00DF0950"/>
    <w:rsid w:val="00DF1A2A"/>
    <w:rsid w:val="00DF1D6E"/>
    <w:rsid w:val="00DF1DCB"/>
    <w:rsid w:val="00DF2255"/>
    <w:rsid w:val="00DF2281"/>
    <w:rsid w:val="00DF27B9"/>
    <w:rsid w:val="00DF2A3C"/>
    <w:rsid w:val="00DF36C0"/>
    <w:rsid w:val="00DF3CFC"/>
    <w:rsid w:val="00DF467B"/>
    <w:rsid w:val="00DF4DC7"/>
    <w:rsid w:val="00DF4E1E"/>
    <w:rsid w:val="00DF5169"/>
    <w:rsid w:val="00DF59B4"/>
    <w:rsid w:val="00DF5EE3"/>
    <w:rsid w:val="00DF6912"/>
    <w:rsid w:val="00DF791B"/>
    <w:rsid w:val="00E01712"/>
    <w:rsid w:val="00E02D2A"/>
    <w:rsid w:val="00E02D54"/>
    <w:rsid w:val="00E02F46"/>
    <w:rsid w:val="00E03632"/>
    <w:rsid w:val="00E039D3"/>
    <w:rsid w:val="00E047B4"/>
    <w:rsid w:val="00E04BC0"/>
    <w:rsid w:val="00E050AA"/>
    <w:rsid w:val="00E0550E"/>
    <w:rsid w:val="00E0589F"/>
    <w:rsid w:val="00E05B26"/>
    <w:rsid w:val="00E07A64"/>
    <w:rsid w:val="00E10058"/>
    <w:rsid w:val="00E108BC"/>
    <w:rsid w:val="00E12010"/>
    <w:rsid w:val="00E125EE"/>
    <w:rsid w:val="00E136A4"/>
    <w:rsid w:val="00E14CC7"/>
    <w:rsid w:val="00E14FF6"/>
    <w:rsid w:val="00E157F3"/>
    <w:rsid w:val="00E15A0F"/>
    <w:rsid w:val="00E16CE8"/>
    <w:rsid w:val="00E17197"/>
    <w:rsid w:val="00E171A4"/>
    <w:rsid w:val="00E1781C"/>
    <w:rsid w:val="00E179DA"/>
    <w:rsid w:val="00E17ED2"/>
    <w:rsid w:val="00E203F8"/>
    <w:rsid w:val="00E21FD3"/>
    <w:rsid w:val="00E225C5"/>
    <w:rsid w:val="00E22A7A"/>
    <w:rsid w:val="00E230A7"/>
    <w:rsid w:val="00E23256"/>
    <w:rsid w:val="00E23648"/>
    <w:rsid w:val="00E237B6"/>
    <w:rsid w:val="00E23E68"/>
    <w:rsid w:val="00E23F5A"/>
    <w:rsid w:val="00E25670"/>
    <w:rsid w:val="00E25774"/>
    <w:rsid w:val="00E25B9A"/>
    <w:rsid w:val="00E26E87"/>
    <w:rsid w:val="00E27B36"/>
    <w:rsid w:val="00E30554"/>
    <w:rsid w:val="00E305B8"/>
    <w:rsid w:val="00E30F18"/>
    <w:rsid w:val="00E337FA"/>
    <w:rsid w:val="00E3398B"/>
    <w:rsid w:val="00E33C7C"/>
    <w:rsid w:val="00E3407B"/>
    <w:rsid w:val="00E341F1"/>
    <w:rsid w:val="00E3436B"/>
    <w:rsid w:val="00E3444D"/>
    <w:rsid w:val="00E349C4"/>
    <w:rsid w:val="00E351C8"/>
    <w:rsid w:val="00E35E91"/>
    <w:rsid w:val="00E36674"/>
    <w:rsid w:val="00E368CC"/>
    <w:rsid w:val="00E36BD6"/>
    <w:rsid w:val="00E37044"/>
    <w:rsid w:val="00E378EE"/>
    <w:rsid w:val="00E37CCA"/>
    <w:rsid w:val="00E37EF0"/>
    <w:rsid w:val="00E412A2"/>
    <w:rsid w:val="00E4396D"/>
    <w:rsid w:val="00E44D02"/>
    <w:rsid w:val="00E455D6"/>
    <w:rsid w:val="00E507DB"/>
    <w:rsid w:val="00E50AC5"/>
    <w:rsid w:val="00E50F20"/>
    <w:rsid w:val="00E516AB"/>
    <w:rsid w:val="00E51FB9"/>
    <w:rsid w:val="00E52C30"/>
    <w:rsid w:val="00E52D45"/>
    <w:rsid w:val="00E53233"/>
    <w:rsid w:val="00E5391F"/>
    <w:rsid w:val="00E53A83"/>
    <w:rsid w:val="00E5439E"/>
    <w:rsid w:val="00E55394"/>
    <w:rsid w:val="00E554DA"/>
    <w:rsid w:val="00E55FA1"/>
    <w:rsid w:val="00E56639"/>
    <w:rsid w:val="00E56651"/>
    <w:rsid w:val="00E5681D"/>
    <w:rsid w:val="00E56D7B"/>
    <w:rsid w:val="00E56DE1"/>
    <w:rsid w:val="00E57134"/>
    <w:rsid w:val="00E571B9"/>
    <w:rsid w:val="00E574DF"/>
    <w:rsid w:val="00E5768A"/>
    <w:rsid w:val="00E602CB"/>
    <w:rsid w:val="00E60CA3"/>
    <w:rsid w:val="00E6173F"/>
    <w:rsid w:val="00E62C8F"/>
    <w:rsid w:val="00E63A2E"/>
    <w:rsid w:val="00E63C84"/>
    <w:rsid w:val="00E63C86"/>
    <w:rsid w:val="00E63CA2"/>
    <w:rsid w:val="00E64474"/>
    <w:rsid w:val="00E64F0B"/>
    <w:rsid w:val="00E65DBF"/>
    <w:rsid w:val="00E663A1"/>
    <w:rsid w:val="00E67CB7"/>
    <w:rsid w:val="00E70624"/>
    <w:rsid w:val="00E70899"/>
    <w:rsid w:val="00E7269B"/>
    <w:rsid w:val="00E72AF8"/>
    <w:rsid w:val="00E73385"/>
    <w:rsid w:val="00E74085"/>
    <w:rsid w:val="00E743F8"/>
    <w:rsid w:val="00E74975"/>
    <w:rsid w:val="00E74A0F"/>
    <w:rsid w:val="00E75443"/>
    <w:rsid w:val="00E76A1C"/>
    <w:rsid w:val="00E7765D"/>
    <w:rsid w:val="00E77A15"/>
    <w:rsid w:val="00E77B44"/>
    <w:rsid w:val="00E77E58"/>
    <w:rsid w:val="00E819DE"/>
    <w:rsid w:val="00E81E3B"/>
    <w:rsid w:val="00E82BB3"/>
    <w:rsid w:val="00E83F12"/>
    <w:rsid w:val="00E845A8"/>
    <w:rsid w:val="00E85066"/>
    <w:rsid w:val="00E85667"/>
    <w:rsid w:val="00E86034"/>
    <w:rsid w:val="00E86580"/>
    <w:rsid w:val="00E86811"/>
    <w:rsid w:val="00E873F0"/>
    <w:rsid w:val="00E901ED"/>
    <w:rsid w:val="00E904B2"/>
    <w:rsid w:val="00E91127"/>
    <w:rsid w:val="00E9259C"/>
    <w:rsid w:val="00E92B9A"/>
    <w:rsid w:val="00E92C58"/>
    <w:rsid w:val="00E93108"/>
    <w:rsid w:val="00E934C0"/>
    <w:rsid w:val="00E951AE"/>
    <w:rsid w:val="00E96411"/>
    <w:rsid w:val="00E96BC5"/>
    <w:rsid w:val="00E97083"/>
    <w:rsid w:val="00E97291"/>
    <w:rsid w:val="00E97B32"/>
    <w:rsid w:val="00E97BE3"/>
    <w:rsid w:val="00EA007D"/>
    <w:rsid w:val="00EA06AD"/>
    <w:rsid w:val="00EA212D"/>
    <w:rsid w:val="00EA219B"/>
    <w:rsid w:val="00EA51E3"/>
    <w:rsid w:val="00EA54C9"/>
    <w:rsid w:val="00EA54EE"/>
    <w:rsid w:val="00EA7807"/>
    <w:rsid w:val="00EB0470"/>
    <w:rsid w:val="00EB0611"/>
    <w:rsid w:val="00EB11EE"/>
    <w:rsid w:val="00EB1248"/>
    <w:rsid w:val="00EB1D5D"/>
    <w:rsid w:val="00EB2259"/>
    <w:rsid w:val="00EB2D62"/>
    <w:rsid w:val="00EB37B4"/>
    <w:rsid w:val="00EB3FA7"/>
    <w:rsid w:val="00EB4F99"/>
    <w:rsid w:val="00EB5897"/>
    <w:rsid w:val="00EB641F"/>
    <w:rsid w:val="00EB6F9F"/>
    <w:rsid w:val="00EC04AA"/>
    <w:rsid w:val="00EC0BA5"/>
    <w:rsid w:val="00EC1DF6"/>
    <w:rsid w:val="00EC24B8"/>
    <w:rsid w:val="00EC2BBD"/>
    <w:rsid w:val="00EC2DE5"/>
    <w:rsid w:val="00EC2F70"/>
    <w:rsid w:val="00EC3834"/>
    <w:rsid w:val="00EC39A9"/>
    <w:rsid w:val="00EC4866"/>
    <w:rsid w:val="00EC4FFB"/>
    <w:rsid w:val="00EC5610"/>
    <w:rsid w:val="00EC5A88"/>
    <w:rsid w:val="00EC6514"/>
    <w:rsid w:val="00EC66B2"/>
    <w:rsid w:val="00EC720F"/>
    <w:rsid w:val="00EC7809"/>
    <w:rsid w:val="00ED0A15"/>
    <w:rsid w:val="00ED0DA9"/>
    <w:rsid w:val="00ED0DE9"/>
    <w:rsid w:val="00ED23EB"/>
    <w:rsid w:val="00ED2740"/>
    <w:rsid w:val="00ED2891"/>
    <w:rsid w:val="00ED292D"/>
    <w:rsid w:val="00ED29C1"/>
    <w:rsid w:val="00ED3C67"/>
    <w:rsid w:val="00ED4334"/>
    <w:rsid w:val="00ED45ED"/>
    <w:rsid w:val="00ED4F61"/>
    <w:rsid w:val="00ED5303"/>
    <w:rsid w:val="00ED587E"/>
    <w:rsid w:val="00ED5A4A"/>
    <w:rsid w:val="00ED5C2E"/>
    <w:rsid w:val="00ED67F1"/>
    <w:rsid w:val="00ED6A0A"/>
    <w:rsid w:val="00ED6EE5"/>
    <w:rsid w:val="00ED74F7"/>
    <w:rsid w:val="00ED7DA5"/>
    <w:rsid w:val="00ED7F75"/>
    <w:rsid w:val="00EE0C8C"/>
    <w:rsid w:val="00EE0D9A"/>
    <w:rsid w:val="00EE1537"/>
    <w:rsid w:val="00EE1869"/>
    <w:rsid w:val="00EE1AA4"/>
    <w:rsid w:val="00EE1B5A"/>
    <w:rsid w:val="00EE27EA"/>
    <w:rsid w:val="00EE3276"/>
    <w:rsid w:val="00EE45C1"/>
    <w:rsid w:val="00EE4642"/>
    <w:rsid w:val="00EE4A7E"/>
    <w:rsid w:val="00EE4C0E"/>
    <w:rsid w:val="00EE5752"/>
    <w:rsid w:val="00EE5BB6"/>
    <w:rsid w:val="00EE6873"/>
    <w:rsid w:val="00EF0CC9"/>
    <w:rsid w:val="00EF25CF"/>
    <w:rsid w:val="00EF3C24"/>
    <w:rsid w:val="00EF3CA4"/>
    <w:rsid w:val="00EF5204"/>
    <w:rsid w:val="00EF5922"/>
    <w:rsid w:val="00EF60F7"/>
    <w:rsid w:val="00EF7031"/>
    <w:rsid w:val="00EF7622"/>
    <w:rsid w:val="00EF78C1"/>
    <w:rsid w:val="00EF7C60"/>
    <w:rsid w:val="00F008CA"/>
    <w:rsid w:val="00F01391"/>
    <w:rsid w:val="00F01689"/>
    <w:rsid w:val="00F0185C"/>
    <w:rsid w:val="00F02359"/>
    <w:rsid w:val="00F02EFF"/>
    <w:rsid w:val="00F0312F"/>
    <w:rsid w:val="00F0373D"/>
    <w:rsid w:val="00F03ADE"/>
    <w:rsid w:val="00F03B35"/>
    <w:rsid w:val="00F03CFE"/>
    <w:rsid w:val="00F03F06"/>
    <w:rsid w:val="00F04273"/>
    <w:rsid w:val="00F049CE"/>
    <w:rsid w:val="00F05711"/>
    <w:rsid w:val="00F06664"/>
    <w:rsid w:val="00F06F3B"/>
    <w:rsid w:val="00F07859"/>
    <w:rsid w:val="00F105DF"/>
    <w:rsid w:val="00F109A3"/>
    <w:rsid w:val="00F10AB5"/>
    <w:rsid w:val="00F112C7"/>
    <w:rsid w:val="00F116E5"/>
    <w:rsid w:val="00F11A02"/>
    <w:rsid w:val="00F12AFB"/>
    <w:rsid w:val="00F13A70"/>
    <w:rsid w:val="00F141C5"/>
    <w:rsid w:val="00F1471A"/>
    <w:rsid w:val="00F14F86"/>
    <w:rsid w:val="00F15180"/>
    <w:rsid w:val="00F15B92"/>
    <w:rsid w:val="00F16C0D"/>
    <w:rsid w:val="00F16F1A"/>
    <w:rsid w:val="00F17728"/>
    <w:rsid w:val="00F17A70"/>
    <w:rsid w:val="00F17AC5"/>
    <w:rsid w:val="00F17C92"/>
    <w:rsid w:val="00F200E6"/>
    <w:rsid w:val="00F20323"/>
    <w:rsid w:val="00F20722"/>
    <w:rsid w:val="00F21AE9"/>
    <w:rsid w:val="00F23229"/>
    <w:rsid w:val="00F2466E"/>
    <w:rsid w:val="00F24D11"/>
    <w:rsid w:val="00F25183"/>
    <w:rsid w:val="00F25804"/>
    <w:rsid w:val="00F264C9"/>
    <w:rsid w:val="00F26A10"/>
    <w:rsid w:val="00F27A24"/>
    <w:rsid w:val="00F27F01"/>
    <w:rsid w:val="00F30932"/>
    <w:rsid w:val="00F314D7"/>
    <w:rsid w:val="00F3160D"/>
    <w:rsid w:val="00F319D0"/>
    <w:rsid w:val="00F31A82"/>
    <w:rsid w:val="00F324DB"/>
    <w:rsid w:val="00F32F13"/>
    <w:rsid w:val="00F33262"/>
    <w:rsid w:val="00F33E8E"/>
    <w:rsid w:val="00F36820"/>
    <w:rsid w:val="00F36A17"/>
    <w:rsid w:val="00F36B76"/>
    <w:rsid w:val="00F375D9"/>
    <w:rsid w:val="00F37E7C"/>
    <w:rsid w:val="00F400D6"/>
    <w:rsid w:val="00F402EB"/>
    <w:rsid w:val="00F40E56"/>
    <w:rsid w:val="00F415EF"/>
    <w:rsid w:val="00F41AD8"/>
    <w:rsid w:val="00F42BDB"/>
    <w:rsid w:val="00F451BB"/>
    <w:rsid w:val="00F461B6"/>
    <w:rsid w:val="00F4630F"/>
    <w:rsid w:val="00F46C5E"/>
    <w:rsid w:val="00F47F4A"/>
    <w:rsid w:val="00F508D9"/>
    <w:rsid w:val="00F50A38"/>
    <w:rsid w:val="00F51B0B"/>
    <w:rsid w:val="00F554A5"/>
    <w:rsid w:val="00F560B1"/>
    <w:rsid w:val="00F57030"/>
    <w:rsid w:val="00F5792A"/>
    <w:rsid w:val="00F60242"/>
    <w:rsid w:val="00F6177B"/>
    <w:rsid w:val="00F61E49"/>
    <w:rsid w:val="00F62AF5"/>
    <w:rsid w:val="00F62D62"/>
    <w:rsid w:val="00F633DB"/>
    <w:rsid w:val="00F63C9E"/>
    <w:rsid w:val="00F64869"/>
    <w:rsid w:val="00F659E9"/>
    <w:rsid w:val="00F67498"/>
    <w:rsid w:val="00F67A0F"/>
    <w:rsid w:val="00F67B33"/>
    <w:rsid w:val="00F67CD1"/>
    <w:rsid w:val="00F7056E"/>
    <w:rsid w:val="00F71907"/>
    <w:rsid w:val="00F71EC1"/>
    <w:rsid w:val="00F71FA0"/>
    <w:rsid w:val="00F7243A"/>
    <w:rsid w:val="00F72D01"/>
    <w:rsid w:val="00F72E93"/>
    <w:rsid w:val="00F72E96"/>
    <w:rsid w:val="00F733C9"/>
    <w:rsid w:val="00F74621"/>
    <w:rsid w:val="00F748F9"/>
    <w:rsid w:val="00F7527C"/>
    <w:rsid w:val="00F75936"/>
    <w:rsid w:val="00F7659A"/>
    <w:rsid w:val="00F765B0"/>
    <w:rsid w:val="00F77464"/>
    <w:rsid w:val="00F778EF"/>
    <w:rsid w:val="00F77C88"/>
    <w:rsid w:val="00F8000F"/>
    <w:rsid w:val="00F80611"/>
    <w:rsid w:val="00F812E8"/>
    <w:rsid w:val="00F814ED"/>
    <w:rsid w:val="00F822BC"/>
    <w:rsid w:val="00F8399D"/>
    <w:rsid w:val="00F83ED2"/>
    <w:rsid w:val="00F84092"/>
    <w:rsid w:val="00F84215"/>
    <w:rsid w:val="00F84287"/>
    <w:rsid w:val="00F84AC1"/>
    <w:rsid w:val="00F84FBA"/>
    <w:rsid w:val="00F85EAF"/>
    <w:rsid w:val="00F86240"/>
    <w:rsid w:val="00F868BF"/>
    <w:rsid w:val="00F87396"/>
    <w:rsid w:val="00F875A6"/>
    <w:rsid w:val="00F877DB"/>
    <w:rsid w:val="00F878CC"/>
    <w:rsid w:val="00F87C00"/>
    <w:rsid w:val="00F91BC6"/>
    <w:rsid w:val="00F92886"/>
    <w:rsid w:val="00F93BB3"/>
    <w:rsid w:val="00F93F1F"/>
    <w:rsid w:val="00F93F6E"/>
    <w:rsid w:val="00F93FA6"/>
    <w:rsid w:val="00F943B6"/>
    <w:rsid w:val="00F94D56"/>
    <w:rsid w:val="00F9590A"/>
    <w:rsid w:val="00F95BB4"/>
    <w:rsid w:val="00F97A65"/>
    <w:rsid w:val="00F97F7A"/>
    <w:rsid w:val="00FA0F72"/>
    <w:rsid w:val="00FA181A"/>
    <w:rsid w:val="00FA23FD"/>
    <w:rsid w:val="00FA2CE7"/>
    <w:rsid w:val="00FA39B7"/>
    <w:rsid w:val="00FA3D12"/>
    <w:rsid w:val="00FA3E56"/>
    <w:rsid w:val="00FA5885"/>
    <w:rsid w:val="00FA602C"/>
    <w:rsid w:val="00FA62ED"/>
    <w:rsid w:val="00FA658D"/>
    <w:rsid w:val="00FA72FC"/>
    <w:rsid w:val="00FB094D"/>
    <w:rsid w:val="00FB09DF"/>
    <w:rsid w:val="00FB0E3F"/>
    <w:rsid w:val="00FB4368"/>
    <w:rsid w:val="00FB48E8"/>
    <w:rsid w:val="00FB520E"/>
    <w:rsid w:val="00FB5E08"/>
    <w:rsid w:val="00FB6CFE"/>
    <w:rsid w:val="00FC0861"/>
    <w:rsid w:val="00FC0E33"/>
    <w:rsid w:val="00FC25D5"/>
    <w:rsid w:val="00FC291E"/>
    <w:rsid w:val="00FC2F0F"/>
    <w:rsid w:val="00FC3B1E"/>
    <w:rsid w:val="00FC4D3D"/>
    <w:rsid w:val="00FC560B"/>
    <w:rsid w:val="00FC5A5A"/>
    <w:rsid w:val="00FC5A6A"/>
    <w:rsid w:val="00FC65E0"/>
    <w:rsid w:val="00FC6CB2"/>
    <w:rsid w:val="00FC6DA8"/>
    <w:rsid w:val="00FC7815"/>
    <w:rsid w:val="00FD0E67"/>
    <w:rsid w:val="00FD1083"/>
    <w:rsid w:val="00FD25A4"/>
    <w:rsid w:val="00FD25A9"/>
    <w:rsid w:val="00FD2ED8"/>
    <w:rsid w:val="00FD35C3"/>
    <w:rsid w:val="00FD3D6A"/>
    <w:rsid w:val="00FD422B"/>
    <w:rsid w:val="00FD46B0"/>
    <w:rsid w:val="00FD582F"/>
    <w:rsid w:val="00FD5BBB"/>
    <w:rsid w:val="00FD5C93"/>
    <w:rsid w:val="00FD7247"/>
    <w:rsid w:val="00FD7357"/>
    <w:rsid w:val="00FD7D25"/>
    <w:rsid w:val="00FE00B5"/>
    <w:rsid w:val="00FE067E"/>
    <w:rsid w:val="00FE07E0"/>
    <w:rsid w:val="00FE0A46"/>
    <w:rsid w:val="00FE15BE"/>
    <w:rsid w:val="00FE1E81"/>
    <w:rsid w:val="00FE1F71"/>
    <w:rsid w:val="00FE2974"/>
    <w:rsid w:val="00FE2C10"/>
    <w:rsid w:val="00FE37A5"/>
    <w:rsid w:val="00FE3FE5"/>
    <w:rsid w:val="00FE441F"/>
    <w:rsid w:val="00FE6709"/>
    <w:rsid w:val="00FE6BA5"/>
    <w:rsid w:val="00FF18F7"/>
    <w:rsid w:val="00FF259C"/>
    <w:rsid w:val="00FF2A74"/>
    <w:rsid w:val="00FF2F79"/>
    <w:rsid w:val="00FF3471"/>
    <w:rsid w:val="00FF3D8E"/>
    <w:rsid w:val="00FF413A"/>
    <w:rsid w:val="00FF52F1"/>
    <w:rsid w:val="00FF58B3"/>
    <w:rsid w:val="00FF5D74"/>
    <w:rsid w:val="00FF5DAE"/>
    <w:rsid w:val="00FF69F0"/>
    <w:rsid w:val="00FF7473"/>
    <w:rsid w:val="00FF7672"/>
    <w:rsid w:val="00FF7893"/>
    <w:rsid w:val="00FF7F5C"/>
    <w:rsid w:val="00FF7F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2a6c,#666"/>
    </o:shapedefaults>
    <o:shapelayout v:ext="edit">
      <o:idmap v:ext="edit" data="1"/>
    </o:shapelayout>
  </w:shapeDefaults>
  <w:decimalSymbol w:val="."/>
  <w:listSeparator w:val=","/>
  <w14:docId w14:val="46593627"/>
  <w15:docId w15:val="{CD216478-0AB9-48E1-84A8-7BEAAC8C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8B"/>
    <w:rPr>
      <w:sz w:val="22"/>
      <w:szCs w:val="24"/>
      <w:lang w:bidi="ar-SA"/>
    </w:rPr>
  </w:style>
  <w:style w:type="paragraph" w:styleId="Heading1">
    <w:name w:val="heading 1"/>
    <w:basedOn w:val="Normal"/>
    <w:next w:val="Normal"/>
    <w:link w:val="Heading1Char"/>
    <w:qFormat/>
    <w:rsid w:val="0080426B"/>
    <w:pPr>
      <w:keepNext/>
      <w:outlineLvl w:val="0"/>
    </w:pPr>
    <w:rPr>
      <w:rFonts w:ascii="Gill Sans MT" w:hAnsi="Gill Sans MT" w:cs="Tahoma"/>
      <w:b/>
      <w:bCs/>
      <w:caps/>
      <w:color w:val="0000FF"/>
      <w:sz w:val="28"/>
      <w:szCs w:val="32"/>
    </w:rPr>
  </w:style>
  <w:style w:type="paragraph" w:styleId="Heading2">
    <w:name w:val="heading 2"/>
    <w:basedOn w:val="Normal"/>
    <w:next w:val="Normal"/>
    <w:link w:val="Heading2Char"/>
    <w:qFormat/>
    <w:rsid w:val="0080426B"/>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Heading2"/>
    <w:next w:val="Normal"/>
    <w:link w:val="Heading3Char"/>
    <w:qFormat/>
    <w:rsid w:val="003D2AED"/>
    <w:pPr>
      <w:outlineLvl w:val="2"/>
    </w:pPr>
    <w:rPr>
      <w:rFonts w:ascii="Times New Roman" w:hAnsi="Times New Roman"/>
      <w:b w:val="0"/>
      <w:bCs w:val="0"/>
      <w:color w:val="666666"/>
      <w:szCs w:val="32"/>
    </w:rPr>
  </w:style>
  <w:style w:type="paragraph" w:styleId="Heading4">
    <w:name w:val="heading 4"/>
    <w:basedOn w:val="Normal"/>
    <w:next w:val="Normal"/>
    <w:qFormat/>
    <w:rsid w:val="00F324DB"/>
    <w:pPr>
      <w:keepNext/>
      <w:spacing w:before="360"/>
      <w:outlineLvl w:val="3"/>
    </w:pPr>
    <w:rPr>
      <w:rFonts w:ascii="Gill Sans MT" w:hAnsi="Gill Sans MT"/>
      <w:color w:val="666666"/>
      <w:sz w:val="28"/>
      <w:szCs w:val="28"/>
    </w:rPr>
  </w:style>
  <w:style w:type="paragraph" w:styleId="Heading5">
    <w:name w:val="heading 5"/>
    <w:basedOn w:val="Normal"/>
    <w:next w:val="Normal"/>
    <w:qFormat/>
    <w:rsid w:val="00431DF8"/>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semiHidden/>
    <w:unhideWhenUsed/>
    <w:qFormat/>
    <w:rsid w:val="00720FD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0FD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0F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0F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54A"/>
    <w:pPr>
      <w:tabs>
        <w:tab w:val="center" w:pos="4153"/>
        <w:tab w:val="right" w:pos="8306"/>
      </w:tabs>
    </w:pPr>
    <w:rPr>
      <w:szCs w:val="28"/>
    </w:rPr>
  </w:style>
  <w:style w:type="paragraph" w:styleId="Footer">
    <w:name w:val="footer"/>
    <w:basedOn w:val="Normal"/>
    <w:link w:val="FooterChar"/>
    <w:uiPriority w:val="99"/>
    <w:rsid w:val="00B3454A"/>
    <w:pPr>
      <w:tabs>
        <w:tab w:val="right" w:pos="9000"/>
      </w:tabs>
      <w:ind w:left="-360" w:right="-360"/>
    </w:pPr>
    <w:rPr>
      <w:rFonts w:ascii="Gill Sans MT" w:hAnsi="Gill Sans MT"/>
      <w:color w:val="666666"/>
      <w:sz w:val="20"/>
      <w:szCs w:val="20"/>
    </w:rPr>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w:basedOn w:val="Normal"/>
    <w:link w:val="FootnoteTextChar"/>
    <w:rsid w:val="00B2501C"/>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
    <w:uiPriority w:val="99"/>
    <w:rsid w:val="00B2501C"/>
    <w:rPr>
      <w:vertAlign w:val="superscript"/>
    </w:rPr>
  </w:style>
  <w:style w:type="paragraph" w:styleId="BalloonText">
    <w:name w:val="Balloon Text"/>
    <w:basedOn w:val="Normal"/>
    <w:semiHidden/>
    <w:rsid w:val="00FD1083"/>
    <w:rPr>
      <w:rFonts w:ascii="Tahoma" w:hAnsi="Tahoma" w:cs="Tahoma"/>
      <w:sz w:val="16"/>
      <w:szCs w:val="16"/>
    </w:rPr>
  </w:style>
  <w:style w:type="character" w:styleId="CommentReference">
    <w:name w:val="annotation reference"/>
    <w:uiPriority w:val="99"/>
    <w:rsid w:val="00D0421C"/>
    <w:rPr>
      <w:sz w:val="16"/>
      <w:szCs w:val="18"/>
    </w:rPr>
  </w:style>
  <w:style w:type="paragraph" w:styleId="CommentText">
    <w:name w:val="annotation text"/>
    <w:basedOn w:val="Normal"/>
    <w:link w:val="CommentTextChar"/>
    <w:uiPriority w:val="99"/>
    <w:rsid w:val="00D0421C"/>
    <w:rPr>
      <w:sz w:val="20"/>
      <w:szCs w:val="23"/>
    </w:rPr>
  </w:style>
  <w:style w:type="paragraph" w:styleId="CommentSubject">
    <w:name w:val="annotation subject"/>
    <w:basedOn w:val="CommentText"/>
    <w:next w:val="CommentText"/>
    <w:semiHidden/>
    <w:rsid w:val="00D0421C"/>
    <w:rPr>
      <w:b/>
      <w:bCs/>
    </w:rPr>
  </w:style>
  <w:style w:type="character" w:styleId="PageNumber">
    <w:name w:val="page number"/>
    <w:basedOn w:val="DefaultParagraphFont"/>
    <w:rsid w:val="00B3454A"/>
  </w:style>
  <w:style w:type="character" w:styleId="Hyperlink">
    <w:name w:val="Hyperlink"/>
    <w:uiPriority w:val="99"/>
    <w:rsid w:val="00F402EB"/>
    <w:rPr>
      <w:b w:val="0"/>
      <w:color w:val="0000FF"/>
      <w:u w:val="single"/>
    </w:rPr>
  </w:style>
  <w:style w:type="paragraph" w:styleId="Caption">
    <w:name w:val="caption"/>
    <w:basedOn w:val="Normal"/>
    <w:next w:val="Normal"/>
    <w:link w:val="CaptionChar"/>
    <w:qFormat/>
    <w:rsid w:val="002815EB"/>
    <w:rPr>
      <w:rFonts w:eastAsia="MS Mincho"/>
      <w:b/>
      <w:bCs/>
      <w:sz w:val="20"/>
      <w:szCs w:val="20"/>
      <w:lang w:val="en-GB" w:eastAsia="ja-JP"/>
    </w:rPr>
  </w:style>
  <w:style w:type="character" w:customStyle="1" w:styleId="CaptionChar">
    <w:name w:val="Caption Char"/>
    <w:link w:val="Caption"/>
    <w:rsid w:val="00CC7C34"/>
    <w:rPr>
      <w:rFonts w:eastAsia="MS Mincho" w:cs="Angsana New"/>
      <w:b/>
      <w:bCs/>
      <w:lang w:val="en-GB" w:eastAsia="ja-JP" w:bidi="ar-SA"/>
    </w:rPr>
  </w:style>
  <w:style w:type="paragraph" w:styleId="BodyText">
    <w:name w:val="Body Text"/>
    <w:basedOn w:val="Normal"/>
    <w:link w:val="BodyTextChar"/>
    <w:rsid w:val="009E6233"/>
    <w:pPr>
      <w:spacing w:after="220"/>
    </w:pPr>
    <w:rPr>
      <w:rFonts w:ascii="Calibri" w:hAnsi="Calibri" w:cs="Calibri"/>
      <w:szCs w:val="22"/>
    </w:rPr>
  </w:style>
  <w:style w:type="character" w:customStyle="1" w:styleId="BodyTextChar">
    <w:name w:val="Body Text Char"/>
    <w:link w:val="BodyText"/>
    <w:rsid w:val="009E6233"/>
    <w:rPr>
      <w:rFonts w:ascii="Calibri" w:hAnsi="Calibri" w:cs="Calibri"/>
      <w:sz w:val="22"/>
      <w:szCs w:val="22"/>
      <w:lang w:bidi="ar-SA"/>
    </w:rPr>
  </w:style>
  <w:style w:type="paragraph" w:customStyle="1" w:styleId="BodyTextleader">
    <w:name w:val="Body Text leader"/>
    <w:basedOn w:val="BodyText"/>
    <w:link w:val="BodyTextleaderChar"/>
    <w:rsid w:val="0099650B"/>
    <w:rPr>
      <w:b/>
      <w:bCs/>
      <w:color w:val="666666"/>
    </w:rPr>
  </w:style>
  <w:style w:type="character" w:customStyle="1" w:styleId="BodyTextleaderChar">
    <w:name w:val="Body Text leader Char"/>
    <w:link w:val="BodyTextleader"/>
    <w:rsid w:val="0099650B"/>
    <w:rPr>
      <w:rFonts w:ascii="Gill Sans MT" w:hAnsi="Gill Sans MT" w:cs="Angsana New"/>
      <w:b/>
      <w:bCs/>
      <w:color w:val="666666"/>
      <w:sz w:val="22"/>
      <w:szCs w:val="22"/>
      <w:lang w:val="en-US" w:eastAsia="en-US" w:bidi="ar-SA"/>
    </w:rPr>
  </w:style>
  <w:style w:type="paragraph" w:customStyle="1" w:styleId="BodyTextQuote">
    <w:name w:val="Body Text Quote"/>
    <w:basedOn w:val="BodyText"/>
    <w:link w:val="BodyTextQuoteChar"/>
    <w:rsid w:val="0099650B"/>
    <w:pPr>
      <w:ind w:left="720" w:right="720"/>
    </w:pPr>
  </w:style>
  <w:style w:type="character" w:customStyle="1" w:styleId="BodyTextQuoteChar">
    <w:name w:val="Body Text Quote Char"/>
    <w:basedOn w:val="BodyTextChar"/>
    <w:link w:val="BodyTextQuote"/>
    <w:rsid w:val="00530D30"/>
    <w:rPr>
      <w:rFonts w:ascii="Gill Sans MT" w:hAnsi="Gill Sans MT" w:cs="Angsana New"/>
      <w:sz w:val="22"/>
      <w:szCs w:val="22"/>
      <w:lang w:val="en-US" w:eastAsia="en-US" w:bidi="ar-SA"/>
    </w:rPr>
  </w:style>
  <w:style w:type="paragraph" w:customStyle="1" w:styleId="CaptionTitle">
    <w:name w:val="Caption Title"/>
    <w:basedOn w:val="Caption"/>
    <w:link w:val="CaptionTitleChar"/>
    <w:rsid w:val="00151E4E"/>
    <w:pPr>
      <w:keepNext/>
    </w:pPr>
    <w:rPr>
      <w:rFonts w:ascii="Gill Sans MT" w:hAnsi="Gill Sans MT"/>
      <w:bCs w:val="0"/>
      <w:color w:val="666666"/>
      <w:sz w:val="22"/>
      <w:szCs w:val="22"/>
    </w:rPr>
  </w:style>
  <w:style w:type="character" w:customStyle="1" w:styleId="CaptionTitleChar">
    <w:name w:val="Caption Title Char"/>
    <w:link w:val="CaptionTitle"/>
    <w:rsid w:val="00151E4E"/>
    <w:rPr>
      <w:rFonts w:ascii="Gill Sans MT" w:eastAsia="MS Mincho" w:hAnsi="Gill Sans MT" w:cs="Angsana New"/>
      <w:b/>
      <w:bCs/>
      <w:color w:val="666666"/>
      <w:sz w:val="22"/>
      <w:szCs w:val="22"/>
      <w:lang w:val="en-GB" w:eastAsia="ja-JP" w:bidi="ar-SA"/>
    </w:rPr>
  </w:style>
  <w:style w:type="paragraph" w:customStyle="1" w:styleId="CaptionText">
    <w:name w:val="Caption Text"/>
    <w:basedOn w:val="CaptionTitle"/>
    <w:rsid w:val="00B3454A"/>
    <w:rPr>
      <w:rFonts w:cs="Arial"/>
      <w:b w:val="0"/>
      <w:i/>
      <w:iCs/>
      <w:sz w:val="20"/>
      <w:szCs w:val="20"/>
    </w:rPr>
  </w:style>
  <w:style w:type="paragraph" w:customStyle="1" w:styleId="BodyTextBullets">
    <w:name w:val="Body Text Bullets"/>
    <w:basedOn w:val="BodyText"/>
    <w:link w:val="BodyTextBulletsChar"/>
    <w:rsid w:val="00B3454A"/>
    <w:pPr>
      <w:numPr>
        <w:numId w:val="1"/>
      </w:numPr>
      <w:tabs>
        <w:tab w:val="clear" w:pos="360"/>
        <w:tab w:val="num" w:pos="720"/>
      </w:tabs>
      <w:ind w:left="720"/>
    </w:pPr>
  </w:style>
  <w:style w:type="character" w:customStyle="1" w:styleId="BodyTextBulletsChar">
    <w:name w:val="Body Text Bullets Char"/>
    <w:basedOn w:val="BodyTextChar"/>
    <w:link w:val="BodyTextBullets"/>
    <w:rsid w:val="00B3454A"/>
    <w:rPr>
      <w:rFonts w:ascii="Calibri" w:hAnsi="Calibri" w:cs="Calibri"/>
      <w:sz w:val="22"/>
      <w:szCs w:val="22"/>
      <w:lang w:bidi="ar-SA"/>
    </w:rPr>
  </w:style>
  <w:style w:type="paragraph" w:customStyle="1" w:styleId="BodyTextnoparaspace">
    <w:name w:val="Body Text (no para. space)"/>
    <w:basedOn w:val="BodyText"/>
    <w:rsid w:val="006B2835"/>
    <w:pPr>
      <w:spacing w:after="0"/>
    </w:pPr>
  </w:style>
  <w:style w:type="paragraph" w:styleId="TOC1">
    <w:name w:val="toc 1"/>
    <w:basedOn w:val="Normal"/>
    <w:next w:val="Normal"/>
    <w:autoRedefine/>
    <w:uiPriority w:val="39"/>
    <w:rsid w:val="00ED4334"/>
    <w:pPr>
      <w:keepNext/>
      <w:tabs>
        <w:tab w:val="left" w:pos="540"/>
        <w:tab w:val="right" w:leader="dot" w:pos="8630"/>
      </w:tabs>
      <w:spacing w:before="240" w:after="120"/>
      <w:ind w:left="547" w:hanging="547"/>
    </w:pPr>
    <w:rPr>
      <w:rFonts w:ascii="Gill Sans MT" w:hAnsi="Gill Sans MT" w:cs="Times New Roman"/>
      <w:b/>
      <w:bCs/>
      <w:noProof/>
      <w:color w:val="6C6463"/>
      <w:kern w:val="32"/>
      <w:sz w:val="26"/>
      <w:szCs w:val="26"/>
    </w:rPr>
  </w:style>
  <w:style w:type="paragraph" w:styleId="TOC2">
    <w:name w:val="toc 2"/>
    <w:basedOn w:val="Normal"/>
    <w:next w:val="Normal"/>
    <w:autoRedefine/>
    <w:uiPriority w:val="39"/>
    <w:rsid w:val="008425B7"/>
    <w:pPr>
      <w:tabs>
        <w:tab w:val="left" w:pos="540"/>
        <w:tab w:val="left" w:pos="1080"/>
        <w:tab w:val="right" w:leader="dot" w:pos="8630"/>
      </w:tabs>
      <w:spacing w:before="60"/>
      <w:ind w:left="1080" w:hanging="540"/>
    </w:pPr>
    <w:rPr>
      <w:rFonts w:ascii="Gill Sans MT" w:hAnsi="Gill Sans MT" w:cs="Times New Roman"/>
      <w:bCs/>
      <w:iCs/>
      <w:noProof/>
      <w:color w:val="6C6463"/>
      <w:spacing w:val="20"/>
      <w:szCs w:val="22"/>
    </w:rPr>
  </w:style>
  <w:style w:type="paragraph" w:styleId="TOC3">
    <w:name w:val="toc 3"/>
    <w:basedOn w:val="Normal"/>
    <w:next w:val="Normal"/>
    <w:autoRedefine/>
    <w:uiPriority w:val="39"/>
    <w:rsid w:val="00F324DB"/>
    <w:pPr>
      <w:tabs>
        <w:tab w:val="right" w:leader="dot" w:pos="8630"/>
      </w:tabs>
      <w:ind w:left="180"/>
    </w:pPr>
    <w:rPr>
      <w:rFonts w:ascii="Gill Sans MT" w:hAnsi="Gill Sans MT"/>
      <w:noProof/>
      <w:color w:val="666666"/>
      <w:szCs w:val="22"/>
    </w:rPr>
  </w:style>
  <w:style w:type="paragraph" w:styleId="TOC4">
    <w:name w:val="toc 4"/>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styleId="TOC5">
    <w:name w:val="toc 5"/>
    <w:basedOn w:val="Normal"/>
    <w:next w:val="Normal"/>
    <w:autoRedefine/>
    <w:semiHidden/>
    <w:rsid w:val="00115447"/>
    <w:pPr>
      <w:tabs>
        <w:tab w:val="right" w:leader="dot" w:pos="8630"/>
      </w:tabs>
      <w:ind w:left="360"/>
    </w:pPr>
    <w:rPr>
      <w:rFonts w:ascii="Gill Sans MT" w:hAnsi="Gill Sans MT"/>
      <w:noProof/>
      <w:color w:val="808080"/>
      <w:sz w:val="20"/>
      <w:szCs w:val="20"/>
    </w:rPr>
  </w:style>
  <w:style w:type="paragraph" w:customStyle="1" w:styleId="TableofContents">
    <w:name w:val="Table of Contents"/>
    <w:basedOn w:val="Heading1"/>
    <w:rsid w:val="00B3454A"/>
  </w:style>
  <w:style w:type="paragraph" w:customStyle="1" w:styleId="TableText">
    <w:name w:val="Table Text"/>
    <w:basedOn w:val="Normal"/>
    <w:link w:val="TableTextChar"/>
    <w:qFormat/>
    <w:rsid w:val="00ED4F61"/>
    <w:pPr>
      <w:spacing w:before="40" w:after="40"/>
    </w:pPr>
    <w:rPr>
      <w:rFonts w:cs="Calibri"/>
    </w:rPr>
  </w:style>
  <w:style w:type="paragraph" w:customStyle="1" w:styleId="TableCaption">
    <w:name w:val="Table Caption"/>
    <w:basedOn w:val="Normal"/>
    <w:qFormat/>
    <w:rsid w:val="00850D6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5F4AC4"/>
    <w:pPr>
      <w:keepNext/>
      <w:spacing w:before="80" w:after="80"/>
      <w:jc w:val="center"/>
    </w:pPr>
    <w:rPr>
      <w:rFonts w:eastAsia="Cambria" w:cs="Times New Roman"/>
      <w:b/>
      <w:szCs w:val="20"/>
    </w:rPr>
  </w:style>
  <w:style w:type="character" w:customStyle="1" w:styleId="TableTextChar">
    <w:name w:val="Table Text Char"/>
    <w:link w:val="TableText"/>
    <w:rsid w:val="00ED4F61"/>
    <w:rPr>
      <w:rFonts w:cs="Calibri"/>
      <w:sz w:val="22"/>
      <w:szCs w:val="24"/>
      <w:lang w:bidi="ar-SA"/>
    </w:rPr>
  </w:style>
  <w:style w:type="paragraph" w:customStyle="1" w:styleId="TableBullet">
    <w:name w:val="Table Bullet"/>
    <w:basedOn w:val="TableText"/>
    <w:rsid w:val="00FF52F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850D61"/>
    <w:pPr>
      <w:spacing w:after="0"/>
    </w:pPr>
  </w:style>
  <w:style w:type="character" w:customStyle="1" w:styleId="HeaderChar">
    <w:name w:val="Header Char"/>
    <w:link w:val="Header"/>
    <w:uiPriority w:val="99"/>
    <w:rsid w:val="00D14BBF"/>
    <w:rPr>
      <w:sz w:val="24"/>
      <w:szCs w:val="28"/>
      <w:lang w:bidi="ar-SA"/>
    </w:rPr>
  </w:style>
  <w:style w:type="character" w:customStyle="1" w:styleId="FooterChar">
    <w:name w:val="Footer Char"/>
    <w:link w:val="Footer"/>
    <w:uiPriority w:val="99"/>
    <w:rsid w:val="00D14BBF"/>
    <w:rPr>
      <w:rFonts w:ascii="Gill Sans MT" w:hAnsi="Gill Sans MT"/>
      <w:color w:val="666666"/>
      <w:lang w:bidi="ar-SA"/>
    </w:rPr>
  </w:style>
  <w:style w:type="paragraph" w:styleId="ListParagraph">
    <w:name w:val="List Paragraph"/>
    <w:aliases w:val="List Paragraph (numbered (a)),Colorful List - Accent 11,MCHIP_list paragraph,List Paragraph1,Recommendation,List Paragraph2,Bullet List,FooterText,Colorful List Accent 1,numbered,Paragraphe de liste1,列出段落,列出段落1,Bulletr List Paragraph"/>
    <w:basedOn w:val="Normal"/>
    <w:link w:val="ListParagraphChar"/>
    <w:uiPriority w:val="34"/>
    <w:qFormat/>
    <w:rsid w:val="00D14BBF"/>
    <w:pPr>
      <w:spacing w:after="160"/>
      <w:ind w:left="720"/>
      <w:jc w:val="center"/>
    </w:pPr>
    <w:rPr>
      <w:rFonts w:eastAsia="Calibri" w:cs="Times New Roman"/>
      <w:szCs w:val="22"/>
    </w:rPr>
  </w:style>
  <w:style w:type="paragraph" w:customStyle="1" w:styleId="Bullet2">
    <w:name w:val="Bullet 2"/>
    <w:rsid w:val="00E86034"/>
    <w:pPr>
      <w:numPr>
        <w:ilvl w:val="1"/>
        <w:numId w:val="3"/>
      </w:numPr>
      <w:tabs>
        <w:tab w:val="clear" w:pos="1440"/>
        <w:tab w:val="num" w:pos="1080"/>
      </w:tabs>
      <w:ind w:left="1080"/>
    </w:pPr>
    <w:rPr>
      <w:rFonts w:cs="Times New Roman"/>
      <w:sz w:val="22"/>
      <w:szCs w:val="24"/>
      <w:lang w:bidi="ar-SA"/>
    </w:rPr>
  </w:style>
  <w:style w:type="paragraph" w:customStyle="1" w:styleId="Contents">
    <w:name w:val="Contents"/>
    <w:next w:val="BodyText"/>
    <w:rsid w:val="00E86034"/>
    <w:pPr>
      <w:spacing w:after="720"/>
    </w:pPr>
    <w:rPr>
      <w:rFonts w:ascii="Gill Sans MT" w:hAnsi="Gill Sans MT" w:cs="Times New Roman"/>
      <w:b/>
      <w:bCs/>
      <w:caps/>
      <w:color w:val="002A6C"/>
      <w:sz w:val="36"/>
      <w:szCs w:val="24"/>
      <w:lang w:bidi="ar-SA"/>
    </w:rPr>
  </w:style>
  <w:style w:type="paragraph" w:styleId="TableofFigures">
    <w:name w:val="table of figures"/>
    <w:next w:val="Normal"/>
    <w:uiPriority w:val="99"/>
    <w:rsid w:val="00E86034"/>
    <w:pPr>
      <w:ind w:left="440" w:hanging="440"/>
    </w:pPr>
    <w:rPr>
      <w:rFonts w:asciiTheme="minorHAnsi" w:hAnsiTheme="minorHAnsi" w:cs="Times New Roman"/>
      <w:smallCaps/>
      <w:szCs w:val="24"/>
      <w:lang w:bidi="ar-SA"/>
    </w:rPr>
  </w:style>
  <w:style w:type="character" w:styleId="Emphasis">
    <w:name w:val="Emphasis"/>
    <w:basedOn w:val="DefaultParagraphFont"/>
    <w:qFormat/>
    <w:rsid w:val="00D278D6"/>
    <w:rPr>
      <w:i/>
      <w:iCs/>
    </w:rPr>
  </w:style>
  <w:style w:type="paragraph" w:customStyle="1" w:styleId="TableTitle">
    <w:name w:val="Table Title"/>
    <w:next w:val="BodyText"/>
    <w:rsid w:val="000978CD"/>
    <w:pPr>
      <w:keepNext/>
      <w:tabs>
        <w:tab w:val="left" w:pos="1310"/>
      </w:tabs>
      <w:spacing w:after="80"/>
      <w:jc w:val="center"/>
    </w:pPr>
    <w:rPr>
      <w:rFonts w:ascii="Gill Sans MT" w:hAnsi="Gill Sans MT" w:cs="Times New Roman"/>
      <w:b/>
      <w:bCs/>
      <w:caps/>
      <w:color w:val="002A6C"/>
      <w:sz w:val="22"/>
      <w:lang w:bidi="ar-SA"/>
    </w:rPr>
  </w:style>
  <w:style w:type="character" w:customStyle="1" w:styleId="Heading2Char">
    <w:name w:val="Heading 2 Char"/>
    <w:basedOn w:val="DefaultParagraphFont"/>
    <w:link w:val="Heading2"/>
    <w:rsid w:val="0080426B"/>
    <w:rPr>
      <w:rFonts w:ascii="Gill Sans MT" w:hAnsi="Gill Sans MT" w:cs="Arial"/>
      <w:b/>
      <w:bCs/>
      <w:iCs/>
      <w:color w:val="C2113A"/>
      <w:sz w:val="24"/>
      <w:szCs w:val="28"/>
      <w:lang w:bidi="ar-SA"/>
    </w:rPr>
  </w:style>
  <w:style w:type="character" w:customStyle="1" w:styleId="Heading1Char">
    <w:name w:val="Heading 1 Char"/>
    <w:basedOn w:val="DefaultParagraphFont"/>
    <w:link w:val="Heading1"/>
    <w:rsid w:val="0080426B"/>
    <w:rPr>
      <w:rFonts w:ascii="Gill Sans MT" w:hAnsi="Gill Sans MT" w:cs="Tahoma"/>
      <w:b/>
      <w:bCs/>
      <w:caps/>
      <w:color w:val="0000FF"/>
      <w:sz w:val="28"/>
      <w:szCs w:val="32"/>
      <w:lang w:bidi="ar-SA"/>
    </w:rPr>
  </w:style>
  <w:style w:type="character" w:customStyle="1" w:styleId="CommentTextChar">
    <w:name w:val="Comment Text Char"/>
    <w:basedOn w:val="DefaultParagraphFont"/>
    <w:link w:val="CommentText"/>
    <w:uiPriority w:val="99"/>
    <w:rsid w:val="008A16B1"/>
    <w:rPr>
      <w:szCs w:val="23"/>
      <w:lang w:bidi="ar-SA"/>
    </w:rPr>
  </w:style>
  <w:style w:type="paragraph" w:styleId="Revision">
    <w:name w:val="Revision"/>
    <w:hidden/>
    <w:uiPriority w:val="99"/>
    <w:semiHidden/>
    <w:rsid w:val="005C6304"/>
    <w:rPr>
      <w:sz w:val="22"/>
      <w:szCs w:val="24"/>
      <w:lang w:bidi="ar-SA"/>
    </w:rPr>
  </w:style>
  <w:style w:type="character" w:customStyle="1" w:styleId="Heading6Char">
    <w:name w:val="Heading 6 Char"/>
    <w:basedOn w:val="DefaultParagraphFont"/>
    <w:link w:val="Heading6"/>
    <w:semiHidden/>
    <w:rsid w:val="00720FDE"/>
    <w:rPr>
      <w:rFonts w:asciiTheme="majorHAnsi" w:eastAsiaTheme="majorEastAsia" w:hAnsiTheme="majorHAnsi" w:cstheme="majorBidi"/>
      <w:color w:val="243F60" w:themeColor="accent1" w:themeShade="7F"/>
      <w:sz w:val="22"/>
      <w:szCs w:val="24"/>
      <w:lang w:bidi="ar-SA"/>
    </w:rPr>
  </w:style>
  <w:style w:type="character" w:customStyle="1" w:styleId="Heading7Char">
    <w:name w:val="Heading 7 Char"/>
    <w:basedOn w:val="DefaultParagraphFont"/>
    <w:link w:val="Heading7"/>
    <w:semiHidden/>
    <w:rsid w:val="00720FDE"/>
    <w:rPr>
      <w:rFonts w:asciiTheme="majorHAnsi" w:eastAsiaTheme="majorEastAsia" w:hAnsiTheme="majorHAnsi" w:cstheme="majorBidi"/>
      <w:i/>
      <w:iCs/>
      <w:color w:val="243F60" w:themeColor="accent1" w:themeShade="7F"/>
      <w:sz w:val="22"/>
      <w:szCs w:val="24"/>
      <w:lang w:bidi="ar-SA"/>
    </w:rPr>
  </w:style>
  <w:style w:type="character" w:customStyle="1" w:styleId="Heading8Char">
    <w:name w:val="Heading 8 Char"/>
    <w:basedOn w:val="DefaultParagraphFont"/>
    <w:link w:val="Heading8"/>
    <w:semiHidden/>
    <w:rsid w:val="00720FDE"/>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semiHidden/>
    <w:rsid w:val="00720FDE"/>
    <w:rPr>
      <w:rFonts w:asciiTheme="majorHAnsi" w:eastAsiaTheme="majorEastAsia" w:hAnsiTheme="majorHAnsi" w:cstheme="majorBidi"/>
      <w:i/>
      <w:iCs/>
      <w:color w:val="272727" w:themeColor="text1" w:themeTint="D8"/>
      <w:sz w:val="21"/>
      <w:szCs w:val="21"/>
      <w:lang w:bidi="ar-SA"/>
    </w:rPr>
  </w:style>
  <w:style w:type="paragraph" w:styleId="TOCHeading">
    <w:name w:val="TOC Heading"/>
    <w:basedOn w:val="Heading1"/>
    <w:next w:val="Normal"/>
    <w:uiPriority w:val="39"/>
    <w:unhideWhenUsed/>
    <w:qFormat/>
    <w:rsid w:val="00814B4F"/>
    <w:pPr>
      <w:keepLines/>
      <w:spacing w:before="240" w:line="259" w:lineRule="auto"/>
      <w:outlineLvl w:val="9"/>
    </w:pPr>
    <w:rPr>
      <w:rFonts w:asciiTheme="majorHAnsi" w:eastAsiaTheme="majorEastAsia" w:hAnsiTheme="majorHAnsi" w:cstheme="majorBidi"/>
      <w:b w:val="0"/>
      <w:bCs w:val="0"/>
      <w:caps w:val="0"/>
      <w:color w:val="365F91" w:themeColor="accent1" w:themeShade="BF"/>
    </w:rPr>
  </w:style>
  <w:style w:type="paragraph" w:customStyle="1" w:styleId="Heading40">
    <w:name w:val="Heading4"/>
    <w:basedOn w:val="Heading3"/>
    <w:link w:val="Heading4Char"/>
    <w:qFormat/>
    <w:rsid w:val="00B410D0"/>
    <w:pPr>
      <w:spacing w:before="0" w:after="120"/>
      <w:jc w:val="left"/>
    </w:pPr>
    <w:rPr>
      <w:rFonts w:ascii="Gill Sans MT" w:hAnsi="Gill Sans MT" w:cs="Calibri"/>
      <w:i/>
      <w:iCs w:val="0"/>
      <w:color w:val="404040" w:themeColor="text1" w:themeTint="BF"/>
      <w:sz w:val="26"/>
      <w:szCs w:val="26"/>
    </w:rPr>
  </w:style>
  <w:style w:type="character" w:customStyle="1" w:styleId="Heading4Char">
    <w:name w:val="Heading 4 Char"/>
    <w:basedOn w:val="DefaultParagraphFont"/>
    <w:link w:val="Heading40"/>
    <w:rsid w:val="00B410D0"/>
    <w:rPr>
      <w:rFonts w:ascii="Gill Sans MT" w:hAnsi="Gill Sans MT" w:cs="Calibri"/>
      <w:i/>
      <w:color w:val="404040" w:themeColor="text1" w:themeTint="BF"/>
      <w:sz w:val="26"/>
      <w:szCs w:val="26"/>
      <w:lang w:bidi="ar-SA"/>
    </w:rPr>
  </w:style>
  <w:style w:type="paragraph" w:customStyle="1" w:styleId="bullet">
    <w:name w:val="bullet"/>
    <w:basedOn w:val="Normal"/>
    <w:link w:val="bulletChar"/>
    <w:qFormat/>
    <w:rsid w:val="009C1A94"/>
    <w:pPr>
      <w:numPr>
        <w:numId w:val="5"/>
      </w:numPr>
      <w:spacing w:after="80"/>
    </w:pPr>
    <w:rPr>
      <w:rFonts w:ascii="Calibri" w:eastAsia="Arial" w:hAnsi="Calibri" w:cs="Times New Roman"/>
      <w:bCs/>
      <w:iCs/>
      <w:color w:val="000000" w:themeColor="text1"/>
    </w:rPr>
  </w:style>
  <w:style w:type="character" w:customStyle="1" w:styleId="bulletChar">
    <w:name w:val="bullet Char"/>
    <w:basedOn w:val="BodyTextChar"/>
    <w:link w:val="bullet"/>
    <w:rsid w:val="009C1A94"/>
    <w:rPr>
      <w:rFonts w:ascii="Calibri" w:eastAsia="Arial" w:hAnsi="Calibri" w:cs="Times New Roman"/>
      <w:bCs/>
      <w:iCs/>
      <w:color w:val="000000" w:themeColor="text1"/>
      <w:sz w:val="22"/>
      <w:szCs w:val="24"/>
      <w:lang w:bidi="ar-SA"/>
    </w:rPr>
  </w:style>
  <w:style w:type="paragraph" w:customStyle="1" w:styleId="BodyText1">
    <w:name w:val="Body Text1"/>
    <w:link w:val="bodytextChar0"/>
    <w:qFormat/>
    <w:rsid w:val="00021509"/>
    <w:pPr>
      <w:widowControl w:val="0"/>
      <w:spacing w:after="160"/>
    </w:pPr>
    <w:rPr>
      <w:rFonts w:asciiTheme="minorHAnsi" w:hAnsiTheme="minorHAnsi" w:cstheme="minorHAnsi"/>
      <w:bCs/>
      <w:iCs/>
      <w:color w:val="000000" w:themeColor="text1"/>
      <w:sz w:val="22"/>
      <w:szCs w:val="22"/>
      <w:lang w:bidi="ar-SA"/>
    </w:rPr>
  </w:style>
  <w:style w:type="character" w:customStyle="1" w:styleId="bodytextChar0">
    <w:name w:val="body text Char"/>
    <w:basedOn w:val="DefaultParagraphFont"/>
    <w:link w:val="BodyText1"/>
    <w:rsid w:val="00021509"/>
    <w:rPr>
      <w:rFonts w:asciiTheme="minorHAnsi" w:hAnsiTheme="minorHAnsi" w:cstheme="minorHAnsi"/>
      <w:bCs/>
      <w:iCs/>
      <w:color w:val="000000" w:themeColor="text1"/>
      <w:sz w:val="22"/>
      <w:szCs w:val="22"/>
      <w:lang w:bidi="ar-SA"/>
    </w:rPr>
  </w:style>
  <w:style w:type="table" w:styleId="TableGrid">
    <w:name w:val="Table Grid"/>
    <w:basedOn w:val="TableNormal"/>
    <w:uiPriority w:val="39"/>
    <w:rsid w:val="003F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6B1E"/>
  </w:style>
  <w:style w:type="character" w:customStyle="1" w:styleId="eop">
    <w:name w:val="eop"/>
    <w:basedOn w:val="DefaultParagraphFont"/>
    <w:rsid w:val="00D66B1E"/>
  </w:style>
  <w:style w:type="paragraph" w:customStyle="1" w:styleId="Heading20">
    <w:name w:val="Heading2"/>
    <w:basedOn w:val="Normal"/>
    <w:link w:val="Heading2Char0"/>
    <w:qFormat/>
    <w:rsid w:val="002F545E"/>
    <w:pPr>
      <w:keepNext/>
      <w:spacing w:before="240" w:after="240"/>
      <w:outlineLvl w:val="1"/>
    </w:pPr>
    <w:rPr>
      <w:rFonts w:ascii="Gill Sans MT" w:hAnsi="Gill Sans MT" w:cs="Times New Roman"/>
      <w:color w:val="002A6C"/>
      <w:sz w:val="32"/>
      <w:szCs w:val="32"/>
    </w:rPr>
  </w:style>
  <w:style w:type="character" w:customStyle="1" w:styleId="Heading2Char0">
    <w:name w:val="Heading2 Char"/>
    <w:basedOn w:val="DefaultParagraphFont"/>
    <w:link w:val="Heading20"/>
    <w:rsid w:val="002F545E"/>
    <w:rPr>
      <w:rFonts w:ascii="Gill Sans MT" w:hAnsi="Gill Sans MT" w:cs="Times New Roman"/>
      <w:color w:val="002A6C"/>
      <w:sz w:val="32"/>
      <w:szCs w:val="32"/>
      <w:lang w:bidi="ar-SA"/>
    </w:rPr>
  </w:style>
  <w:style w:type="paragraph" w:customStyle="1" w:styleId="xmsonormal">
    <w:name w:val="x_msonormal"/>
    <w:basedOn w:val="Normal"/>
    <w:rsid w:val="008B5F81"/>
    <w:rPr>
      <w:rFonts w:ascii="Calibri" w:eastAsiaTheme="minorHAnsi" w:hAnsi="Calibri" w:cs="Calibri"/>
      <w:szCs w:val="22"/>
    </w:rPr>
  </w:style>
  <w:style w:type="paragraph" w:styleId="NormalWeb">
    <w:name w:val="Normal (Web)"/>
    <w:basedOn w:val="Normal"/>
    <w:uiPriority w:val="99"/>
    <w:unhideWhenUsed/>
    <w:rsid w:val="00241228"/>
    <w:pPr>
      <w:spacing w:before="100" w:beforeAutospacing="1" w:after="100" w:afterAutospacing="1"/>
    </w:pPr>
    <w:rPr>
      <w:rFonts w:cs="Times New Roman"/>
      <w:sz w:val="24"/>
    </w:rPr>
  </w:style>
  <w:style w:type="character" w:customStyle="1" w:styleId="ListParagraphChar">
    <w:name w:val="List Paragraph Char"/>
    <w:aliases w:val="List Paragraph (numbered (a)) Char,Colorful List - Accent 11 Char,MCHIP_list paragraph Char,List Paragraph1 Char,Recommendation Char,List Paragraph2 Char,Bullet List Char,FooterText Char,Colorful List Accent 1 Char,numbered Char"/>
    <w:basedOn w:val="DefaultParagraphFont"/>
    <w:link w:val="ListParagraph"/>
    <w:uiPriority w:val="34"/>
    <w:locked/>
    <w:rsid w:val="008A66F5"/>
    <w:rPr>
      <w:rFonts w:eastAsia="Calibri" w:cs="Times New Roman"/>
      <w:sz w:val="22"/>
      <w:szCs w:val="22"/>
      <w:lang w:bidi="ar-SA"/>
    </w:rPr>
  </w:style>
  <w:style w:type="character" w:customStyle="1" w:styleId="Heading3Char">
    <w:name w:val="Heading 3 Char"/>
    <w:basedOn w:val="Heading2Char"/>
    <w:link w:val="Heading3"/>
    <w:rsid w:val="004A387D"/>
    <w:rPr>
      <w:rFonts w:ascii="Gill Sans MT" w:hAnsi="Gill Sans MT" w:cs="Arial"/>
      <w:b w:val="0"/>
      <w:bCs w:val="0"/>
      <w:iCs/>
      <w:color w:val="666666"/>
      <w:sz w:val="24"/>
      <w:szCs w:val="32"/>
      <w:lang w:bidi="ar-SA"/>
    </w:rPr>
  </w:style>
  <w:style w:type="paragraph" w:customStyle="1" w:styleId="xmsolistparagraph">
    <w:name w:val="x_msolistparagraph"/>
    <w:basedOn w:val="Normal"/>
    <w:rsid w:val="00235B6F"/>
    <w:pPr>
      <w:ind w:left="720"/>
    </w:pPr>
    <w:rPr>
      <w:rFonts w:ascii="Calibri" w:eastAsiaTheme="minorHAnsi" w:hAnsi="Calibri" w:cs="Calibri"/>
      <w:szCs w:val="22"/>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rsid w:val="003C734D"/>
    <w:rPr>
      <w:lang w:bidi="ar-SA"/>
    </w:rPr>
  </w:style>
  <w:style w:type="character" w:styleId="Strong">
    <w:name w:val="Strong"/>
    <w:basedOn w:val="DefaultParagraphFont"/>
    <w:uiPriority w:val="22"/>
    <w:qFormat/>
    <w:rsid w:val="00D03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528">
      <w:bodyDiv w:val="1"/>
      <w:marLeft w:val="0"/>
      <w:marRight w:val="0"/>
      <w:marTop w:val="0"/>
      <w:marBottom w:val="0"/>
      <w:divBdr>
        <w:top w:val="none" w:sz="0" w:space="0" w:color="auto"/>
        <w:left w:val="none" w:sz="0" w:space="0" w:color="auto"/>
        <w:bottom w:val="none" w:sz="0" w:space="0" w:color="auto"/>
        <w:right w:val="none" w:sz="0" w:space="0" w:color="auto"/>
      </w:divBdr>
    </w:div>
    <w:div w:id="617490214">
      <w:bodyDiv w:val="1"/>
      <w:marLeft w:val="0"/>
      <w:marRight w:val="0"/>
      <w:marTop w:val="0"/>
      <w:marBottom w:val="0"/>
      <w:divBdr>
        <w:top w:val="none" w:sz="0" w:space="0" w:color="auto"/>
        <w:left w:val="none" w:sz="0" w:space="0" w:color="auto"/>
        <w:bottom w:val="none" w:sz="0" w:space="0" w:color="auto"/>
        <w:right w:val="none" w:sz="0" w:space="0" w:color="auto"/>
      </w:divBdr>
    </w:div>
    <w:div w:id="661859435">
      <w:bodyDiv w:val="1"/>
      <w:marLeft w:val="0"/>
      <w:marRight w:val="0"/>
      <w:marTop w:val="0"/>
      <w:marBottom w:val="0"/>
      <w:divBdr>
        <w:top w:val="none" w:sz="0" w:space="0" w:color="auto"/>
        <w:left w:val="none" w:sz="0" w:space="0" w:color="auto"/>
        <w:bottom w:val="none" w:sz="0" w:space="0" w:color="auto"/>
        <w:right w:val="none" w:sz="0" w:space="0" w:color="auto"/>
      </w:divBdr>
    </w:div>
    <w:div w:id="965700460">
      <w:bodyDiv w:val="1"/>
      <w:marLeft w:val="0"/>
      <w:marRight w:val="0"/>
      <w:marTop w:val="0"/>
      <w:marBottom w:val="0"/>
      <w:divBdr>
        <w:top w:val="none" w:sz="0" w:space="0" w:color="auto"/>
        <w:left w:val="none" w:sz="0" w:space="0" w:color="auto"/>
        <w:bottom w:val="none" w:sz="0" w:space="0" w:color="auto"/>
        <w:right w:val="none" w:sz="0" w:space="0" w:color="auto"/>
      </w:divBdr>
    </w:div>
    <w:div w:id="9949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iedler@urc-chs.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iedler@urc-ch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8/04/24/i-just-want-him-live-other-jordanians/treatment-non-citizen-children-jordanian" TargetMode="External"/><Relationship Id="rId13" Type="http://schemas.openxmlformats.org/officeDocument/2006/relationships/hyperlink" Target="https://www.worldbank.org/en/news/feature/2018/12/05/lessons-from-the-field-understanding-the-impact-of-social-norms-on-womens-employment-in-jordan" TargetMode="External"/><Relationship Id="rId18" Type="http://schemas.openxmlformats.org/officeDocument/2006/relationships/hyperlink" Target="https://www.hpc.org.jo/sites/default/files/JORDAN%27S%20NATIONAL%20STRATEGY.pdf" TargetMode="External"/><Relationship Id="rId3" Type="http://schemas.openxmlformats.org/officeDocument/2006/relationships/hyperlink" Target="https://www.hpc.org.jo/sites/default/files/JORDAN%27S%20NATIONAL%20STRATEGY.pdf" TargetMode="External"/><Relationship Id="rId21" Type="http://schemas.openxmlformats.org/officeDocument/2006/relationships/hyperlink" Target="https://www.unicef.org/jordan/media/3041/file/Socio%20Economic%20Assessment.pdf" TargetMode="External"/><Relationship Id="rId7" Type="http://schemas.openxmlformats.org/officeDocument/2006/relationships/hyperlink" Target="http://aliftaa.jo/Decision.aspx?DecisionId=243" TargetMode="External"/><Relationship Id="rId12" Type="http://schemas.openxmlformats.org/officeDocument/2006/relationships/hyperlink" Target="https://www.worldbank.org/en/news/feature/2018/12/05/lessons-from-the-field-understanding-the-impact-of-social-norms-on-womens-employment-in-jordan" TargetMode="External"/><Relationship Id="rId17" Type="http://schemas.openxmlformats.org/officeDocument/2006/relationships/hyperlink" Target="https://www.iri.org/sites/default/files/2017-7-12_jordan_poll_slides.pdf" TargetMode="External"/><Relationship Id="rId25" Type="http://schemas.openxmlformats.org/officeDocument/2006/relationships/hyperlink" Target="http://www.who.int/data/gho/health-equity/assessment_toolkit" TargetMode="External"/><Relationship Id="rId2" Type="http://schemas.openxmlformats.org/officeDocument/2006/relationships/hyperlink" Target="https://www.usaid.gov/global-health/global-health-newsletter/equity-in-health" TargetMode="External"/><Relationship Id="rId16" Type="http://schemas.openxmlformats.org/officeDocument/2006/relationships/hyperlink" Target="https://www.iri.org/sites/default/files/2017-7-12_jordan_poll_slides.pdf" TargetMode="External"/><Relationship Id="rId20" Type="http://schemas.openxmlformats.org/officeDocument/2006/relationships/hyperlink" Target="https://translate.google.com/translate?hl=en&amp;prev=_t&amp;sl=ar&amp;tl=en&amp;u=http://dosweb.dos.gov.jo/ar" TargetMode="External"/><Relationship Id="rId1" Type="http://schemas.openxmlformats.org/officeDocument/2006/relationships/hyperlink" Target="https://www.usaid.gov/global-health/global-health-newsletter/equity-in-health" TargetMode="External"/><Relationship Id="rId6" Type="http://schemas.openxmlformats.org/officeDocument/2006/relationships/hyperlink" Target="http://www.gc.jo/documents/ce7c883b-a0ef-4560-97a9-3404d3f98c86.pdf" TargetMode="External"/><Relationship Id="rId11" Type="http://schemas.openxmlformats.org/officeDocument/2006/relationships/hyperlink" Target="https://www.researchgate.net/figure/The-main-determinants-of-health-Adapted-from-Dahlgren-and-Whitehead-1991_fig4_327955458" TargetMode="External"/><Relationship Id="rId24" Type="http://schemas.openxmlformats.org/officeDocument/2006/relationships/hyperlink" Target="http://www.who.int/publications/i/item/9789241511391and" TargetMode="External"/><Relationship Id="rId5" Type="http://schemas.openxmlformats.org/officeDocument/2006/relationships/hyperlink" Target="http://www.moj.gov.jo/EchoBusV3.0/SystemAssets/2d319243-dc46-4967-8a43-307d73b50a9e.pdf" TargetMode="External"/><Relationship Id="rId15" Type="http://schemas.openxmlformats.org/officeDocument/2006/relationships/hyperlink" Target="https://www.iri.org/sites/default/files/2017-7-12_jordan_poll_slides.pdf" TargetMode="External"/><Relationship Id="rId23" Type="http://schemas.openxmlformats.org/officeDocument/2006/relationships/hyperlink" Target="https://www.unicef.org/jordan/media/3041/file/Socio%20Economic%20Assessment.pdf" TargetMode="External"/><Relationship Id="rId10" Type="http://schemas.openxmlformats.org/officeDocument/2006/relationships/hyperlink" Target="https://www.healthypeople.gov/2020/about/foundation-health-measures/Determinants-of-Health" TargetMode="External"/><Relationship Id="rId19" Type="http://schemas.openxmlformats.org/officeDocument/2006/relationships/hyperlink" Target="https://doi.org/10.1371/journal.pone.0191620" TargetMode="External"/><Relationship Id="rId4" Type="http://schemas.openxmlformats.org/officeDocument/2006/relationships/hyperlink" Target="https://www.moh.gov.jo/ebv4.0/root_storage/ar/eb_list_page/%D9%82%D8%A7%D9%86%D9%88%D9%86_%D8%A7%D9%84%D8%B5%D8%AD%D8%A9_%D8%A7%D9%84%D8%B9%D8%A7%D9%85%D8%A9_%D9%88%D8%AA%D8%B9%D8%AF%D9%8A%D9%84%D8%A7%D8%AA%D9%87.pdf" TargetMode="External"/><Relationship Id="rId9" Type="http://schemas.openxmlformats.org/officeDocument/2006/relationships/hyperlink" Target="https://www.euro.who.int/__data/assets/pdf_file/0005/98438/e81384.pdf" TargetMode="External"/><Relationship Id="rId14" Type="http://schemas.openxmlformats.org/officeDocument/2006/relationships/hyperlink" Target="https://www.hpc.org.jo/sites/default/files/%D8%A7%D9%84%D8%A5%D8%B3%D8%AA%D8%B1%D8%A7%D8%AA%D9%8A%D8%AC%D9%8A%D8%A9%20%D8%A7%D9%84%D9%88%D8%B7%D9%86%D9%8A%D8%A9%20%D9%84%D9%84%D8%B5%D8%AD%D8%A9%20%D8%A7%D9%84%D8%A5%D9%86%D8%AC%D8%A7%D8%A8%D9%8A%D8%A9%20%D9%88%D8%A7%D9%84%D8%AC%D9%86%D8%B3%D9%8A%D8%A9%202020-2030%20%D8%A7%D9%84%D9%86%D8%B3%D8%AE%D8%A9%20%D8%A7%D9%84%D9%86%D9%87%D8%A7%D8%A6%D9%8A%D8%A9%20%282%29.pdf" TargetMode="External"/><Relationship Id="rId22" Type="http://schemas.openxmlformats.org/officeDocument/2006/relationships/hyperlink" Target="https://www.unicef.org/jordan/media/3041/file/Socio%20Economic%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B529-BCA7-4D8E-94FF-6437EEF3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9182</Words>
  <Characters>52977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Draft Outline</vt:lpstr>
    </vt:vector>
  </TitlesOfParts>
  <Company>USAID</Company>
  <LinksUpToDate>false</LinksUpToDate>
  <CharactersWithSpaces>62035</CharactersWithSpaces>
  <SharedDoc>false</SharedDoc>
  <HLinks>
    <vt:vector size="42" baseType="variant">
      <vt:variant>
        <vt:i4>1507377</vt:i4>
      </vt:variant>
      <vt:variant>
        <vt:i4>38</vt:i4>
      </vt:variant>
      <vt:variant>
        <vt:i4>0</vt:i4>
      </vt:variant>
      <vt:variant>
        <vt:i4>5</vt:i4>
      </vt:variant>
      <vt:variant>
        <vt:lpwstr/>
      </vt:variant>
      <vt:variant>
        <vt:lpwstr>_Toc206213415</vt:lpwstr>
      </vt:variant>
      <vt:variant>
        <vt:i4>1507377</vt:i4>
      </vt:variant>
      <vt:variant>
        <vt:i4>32</vt:i4>
      </vt:variant>
      <vt:variant>
        <vt:i4>0</vt:i4>
      </vt:variant>
      <vt:variant>
        <vt:i4>5</vt:i4>
      </vt:variant>
      <vt:variant>
        <vt:lpwstr/>
      </vt:variant>
      <vt:variant>
        <vt:lpwstr>_Toc206213414</vt:lpwstr>
      </vt:variant>
      <vt:variant>
        <vt:i4>1507377</vt:i4>
      </vt:variant>
      <vt:variant>
        <vt:i4>26</vt:i4>
      </vt:variant>
      <vt:variant>
        <vt:i4>0</vt:i4>
      </vt:variant>
      <vt:variant>
        <vt:i4>5</vt:i4>
      </vt:variant>
      <vt:variant>
        <vt:lpwstr/>
      </vt:variant>
      <vt:variant>
        <vt:lpwstr>_Toc206213413</vt:lpwstr>
      </vt:variant>
      <vt:variant>
        <vt:i4>1507377</vt:i4>
      </vt:variant>
      <vt:variant>
        <vt:i4>20</vt:i4>
      </vt:variant>
      <vt:variant>
        <vt:i4>0</vt:i4>
      </vt:variant>
      <vt:variant>
        <vt:i4>5</vt:i4>
      </vt:variant>
      <vt:variant>
        <vt:lpwstr/>
      </vt:variant>
      <vt:variant>
        <vt:lpwstr>_Toc206213412</vt:lpwstr>
      </vt:variant>
      <vt:variant>
        <vt:i4>1507377</vt:i4>
      </vt:variant>
      <vt:variant>
        <vt:i4>14</vt:i4>
      </vt:variant>
      <vt:variant>
        <vt:i4>0</vt:i4>
      </vt:variant>
      <vt:variant>
        <vt:i4>5</vt:i4>
      </vt:variant>
      <vt:variant>
        <vt:lpwstr/>
      </vt:variant>
      <vt:variant>
        <vt:lpwstr>_Toc206213411</vt:lpwstr>
      </vt:variant>
      <vt:variant>
        <vt:i4>1507377</vt:i4>
      </vt:variant>
      <vt:variant>
        <vt:i4>8</vt:i4>
      </vt:variant>
      <vt:variant>
        <vt:i4>0</vt:i4>
      </vt:variant>
      <vt:variant>
        <vt:i4>5</vt:i4>
      </vt:variant>
      <vt:variant>
        <vt:lpwstr/>
      </vt:variant>
      <vt:variant>
        <vt:lpwstr>_Toc206213410</vt:lpwstr>
      </vt:variant>
      <vt:variant>
        <vt:i4>1441841</vt:i4>
      </vt:variant>
      <vt:variant>
        <vt:i4>2</vt:i4>
      </vt:variant>
      <vt:variant>
        <vt:i4>0</vt:i4>
      </vt:variant>
      <vt:variant>
        <vt:i4>5</vt:i4>
      </vt:variant>
      <vt:variant>
        <vt:lpwstr/>
      </vt:variant>
      <vt:variant>
        <vt:lpwstr>_Toc206213409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creator>USAID</dc:creator>
  <cp:lastModifiedBy>Anne Fiedler</cp:lastModifiedBy>
  <cp:revision>6</cp:revision>
  <cp:lastPrinted>2016-01-31T12:51:00Z</cp:lastPrinted>
  <dcterms:created xsi:type="dcterms:W3CDTF">2022-01-19T09:16:00Z</dcterms:created>
  <dcterms:modified xsi:type="dcterms:W3CDTF">2022-01-19T09:28:00Z</dcterms:modified>
</cp:coreProperties>
</file>